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CD4B" w14:textId="04FC6A9D" w:rsidR="00CC01F8" w:rsidRPr="00807C75" w:rsidRDefault="00CC01F8" w:rsidP="00CC01F8">
      <w:pPr>
        <w:tabs>
          <w:tab w:val="left" w:pos="219"/>
        </w:tabs>
        <w:spacing w:after="240" w:line="240" w:lineRule="auto"/>
        <w:rPr>
          <w:rFonts w:ascii="Arial" w:hAnsi="Arial" w:cs="Arial"/>
          <w:sz w:val="24"/>
          <w:szCs w:val="24"/>
        </w:rPr>
      </w:pPr>
      <w:r w:rsidRPr="00807C75">
        <w:rPr>
          <w:rFonts w:ascii="Arial" w:hAnsi="Arial" w:cs="Arial"/>
          <w:b/>
          <w:bCs/>
          <w:sz w:val="24"/>
          <w:szCs w:val="24"/>
        </w:rPr>
        <w:tab/>
      </w:r>
      <w:r w:rsidRPr="00807C75">
        <w:rPr>
          <w:rFonts w:ascii="Arial" w:hAnsi="Arial" w:cs="Arial"/>
          <w:noProof/>
          <w:sz w:val="24"/>
          <w:szCs w:val="24"/>
          <w:lang w:eastAsia="hr-HR"/>
        </w:rPr>
        <w:drawing>
          <wp:anchor distT="0" distB="0" distL="114300" distR="114300" simplePos="0" relativeHeight="251659264" behindDoc="0" locked="0" layoutInCell="1" allowOverlap="1" wp14:anchorId="6292C221" wp14:editId="332E5590">
            <wp:simplePos x="0" y="0"/>
            <wp:positionH relativeFrom="column">
              <wp:posOffset>332740</wp:posOffset>
            </wp:positionH>
            <wp:positionV relativeFrom="paragraph">
              <wp:posOffset>387350</wp:posOffset>
            </wp:positionV>
            <wp:extent cx="1495428" cy="666753"/>
            <wp:effectExtent l="0" t="0" r="9522" b="0"/>
            <wp:wrapNone/>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95428" cy="666753"/>
                    </a:xfrm>
                    <a:prstGeom prst="rect">
                      <a:avLst/>
                    </a:prstGeom>
                    <a:noFill/>
                    <a:ln>
                      <a:noFill/>
                      <a:prstDash/>
                    </a:ln>
                  </pic:spPr>
                </pic:pic>
              </a:graphicData>
            </a:graphic>
          </wp:anchor>
        </w:drawing>
      </w:r>
    </w:p>
    <w:p w14:paraId="2529781C" w14:textId="77777777" w:rsidR="00CC01F8" w:rsidRPr="00807C75" w:rsidRDefault="00CC01F8" w:rsidP="00CC01F8">
      <w:pPr>
        <w:spacing w:after="240" w:line="240" w:lineRule="auto"/>
        <w:jc w:val="center"/>
        <w:rPr>
          <w:rFonts w:ascii="Arial" w:hAnsi="Arial" w:cs="Arial"/>
          <w:b/>
          <w:bCs/>
          <w:sz w:val="24"/>
          <w:szCs w:val="24"/>
        </w:rPr>
      </w:pPr>
    </w:p>
    <w:p w14:paraId="42F1970C" w14:textId="77777777" w:rsidR="00CC01F8" w:rsidRPr="00807C75" w:rsidRDefault="00CC01F8" w:rsidP="00CC01F8">
      <w:pPr>
        <w:autoSpaceDE w:val="0"/>
        <w:spacing w:line="240" w:lineRule="auto"/>
        <w:rPr>
          <w:rFonts w:ascii="Arial" w:hAnsi="Arial" w:cs="Arial"/>
          <w:b/>
          <w:sz w:val="24"/>
          <w:szCs w:val="24"/>
        </w:rPr>
      </w:pPr>
    </w:p>
    <w:p w14:paraId="493C8F23" w14:textId="77777777" w:rsidR="00CC01F8" w:rsidRPr="00807C75" w:rsidRDefault="00CC01F8" w:rsidP="00CC01F8">
      <w:pPr>
        <w:autoSpaceDE w:val="0"/>
        <w:spacing w:line="240" w:lineRule="auto"/>
        <w:rPr>
          <w:rFonts w:ascii="Arial" w:eastAsia="Arrus-Bold" w:hAnsi="Arial" w:cs="Arial"/>
          <w:b/>
          <w:bCs/>
          <w:sz w:val="24"/>
          <w:szCs w:val="24"/>
        </w:rPr>
      </w:pPr>
    </w:p>
    <w:p w14:paraId="334BFB25" w14:textId="77777777" w:rsidR="00CC01F8" w:rsidRDefault="00CC01F8" w:rsidP="00CC01F8">
      <w:pPr>
        <w:autoSpaceDE w:val="0"/>
        <w:spacing w:line="240" w:lineRule="auto"/>
        <w:jc w:val="center"/>
        <w:rPr>
          <w:rFonts w:ascii="Arial" w:eastAsia="Arrus-Bold" w:hAnsi="Arial" w:cs="Arial"/>
          <w:b/>
          <w:bCs/>
          <w:sz w:val="24"/>
          <w:szCs w:val="24"/>
        </w:rPr>
      </w:pPr>
    </w:p>
    <w:p w14:paraId="13954C88" w14:textId="77777777" w:rsidR="00CC01F8" w:rsidRPr="00807C75" w:rsidRDefault="00CC01F8" w:rsidP="00CC01F8">
      <w:pPr>
        <w:autoSpaceDE w:val="0"/>
        <w:spacing w:line="240" w:lineRule="auto"/>
        <w:jc w:val="center"/>
        <w:rPr>
          <w:rFonts w:ascii="Arial" w:eastAsia="Arrus-Bold" w:hAnsi="Arial" w:cs="Arial"/>
          <w:b/>
          <w:bCs/>
          <w:sz w:val="24"/>
          <w:szCs w:val="24"/>
        </w:rPr>
      </w:pPr>
    </w:p>
    <w:p w14:paraId="04EE9496" w14:textId="77777777" w:rsidR="00CC01F8" w:rsidRPr="00807C75" w:rsidRDefault="00CC01F8" w:rsidP="00CC01F8">
      <w:pPr>
        <w:autoSpaceDE w:val="0"/>
        <w:spacing w:line="240" w:lineRule="auto"/>
        <w:jc w:val="center"/>
        <w:rPr>
          <w:rFonts w:ascii="Arial" w:eastAsia="Arrus-Bold" w:hAnsi="Arial" w:cs="Arial"/>
          <w:b/>
          <w:bCs/>
          <w:sz w:val="24"/>
          <w:szCs w:val="24"/>
        </w:rPr>
      </w:pPr>
      <w:r w:rsidRPr="00807C75">
        <w:rPr>
          <w:rFonts w:ascii="Arial" w:eastAsia="Arrus-Bold" w:hAnsi="Arial" w:cs="Arial"/>
          <w:b/>
          <w:bCs/>
          <w:sz w:val="24"/>
          <w:szCs w:val="24"/>
        </w:rPr>
        <w:t xml:space="preserve">       </w:t>
      </w:r>
    </w:p>
    <w:p w14:paraId="1B71C8F8" w14:textId="2EF80353" w:rsidR="00CC01F8" w:rsidRDefault="00CC01F8" w:rsidP="00CC01F8">
      <w:pPr>
        <w:autoSpaceDE w:val="0"/>
        <w:spacing w:line="240" w:lineRule="auto"/>
        <w:jc w:val="center"/>
        <w:rPr>
          <w:rFonts w:ascii="Arial" w:eastAsia="Arrus-Bold" w:hAnsi="Arial" w:cs="Arial"/>
          <w:b/>
          <w:bCs/>
          <w:sz w:val="48"/>
          <w:szCs w:val="48"/>
        </w:rPr>
      </w:pPr>
      <w:r>
        <w:rPr>
          <w:rFonts w:ascii="Arial" w:eastAsia="Arrus-Bold" w:hAnsi="Arial" w:cs="Arial"/>
          <w:b/>
          <w:bCs/>
          <w:sz w:val="48"/>
          <w:szCs w:val="48"/>
        </w:rPr>
        <w:t xml:space="preserve">NAČELO </w:t>
      </w:r>
      <w:r w:rsidRPr="00CC01F8">
        <w:rPr>
          <w:rFonts w:ascii="Arial" w:eastAsia="Arrus-Bold" w:hAnsi="Arial" w:cs="Arial"/>
          <w:b/>
          <w:bCs/>
          <w:i/>
          <w:sz w:val="48"/>
          <w:szCs w:val="48"/>
        </w:rPr>
        <w:t>NE BIS IN IDEM</w:t>
      </w:r>
    </w:p>
    <w:p w14:paraId="7737A1D0" w14:textId="77777777" w:rsidR="00CC01F8" w:rsidRPr="004C7C49" w:rsidRDefault="00CC01F8" w:rsidP="00CC01F8">
      <w:pPr>
        <w:autoSpaceDE w:val="0"/>
        <w:spacing w:line="240" w:lineRule="auto"/>
        <w:jc w:val="center"/>
        <w:rPr>
          <w:rFonts w:ascii="Arial" w:eastAsia="Arrus-Bold" w:hAnsi="Arial" w:cs="Arial"/>
          <w:b/>
          <w:bCs/>
          <w:sz w:val="48"/>
          <w:szCs w:val="48"/>
        </w:rPr>
      </w:pPr>
      <w:r>
        <w:rPr>
          <w:rFonts w:ascii="Arial" w:eastAsia="Arrus-Bold" w:hAnsi="Arial" w:cs="Arial"/>
          <w:b/>
          <w:bCs/>
          <w:sz w:val="48"/>
          <w:szCs w:val="48"/>
        </w:rPr>
        <w:t>-</w:t>
      </w:r>
    </w:p>
    <w:p w14:paraId="2C47B2F5" w14:textId="04801034" w:rsidR="00CC01F8" w:rsidRPr="004C7C49" w:rsidRDefault="00CC01F8" w:rsidP="00CC01F8">
      <w:pPr>
        <w:autoSpaceDE w:val="0"/>
        <w:spacing w:line="240" w:lineRule="auto"/>
        <w:jc w:val="center"/>
        <w:rPr>
          <w:rFonts w:ascii="Arial" w:eastAsia="Arrus-Bold" w:hAnsi="Arial" w:cs="Arial"/>
          <w:b/>
          <w:bCs/>
          <w:sz w:val="48"/>
          <w:szCs w:val="48"/>
        </w:rPr>
      </w:pPr>
      <w:r>
        <w:rPr>
          <w:rFonts w:ascii="Arial" w:eastAsia="Arrus-Bold" w:hAnsi="Arial" w:cs="Arial"/>
          <w:b/>
          <w:bCs/>
          <w:sz w:val="48"/>
          <w:szCs w:val="48"/>
        </w:rPr>
        <w:t>HRVATSKA I EUROPSKA PRAKSA</w:t>
      </w:r>
    </w:p>
    <w:p w14:paraId="55A9275C" w14:textId="77777777" w:rsidR="00CC01F8" w:rsidRDefault="00CC01F8" w:rsidP="00CC01F8">
      <w:pPr>
        <w:autoSpaceDE w:val="0"/>
        <w:spacing w:line="240" w:lineRule="auto"/>
        <w:jc w:val="center"/>
        <w:rPr>
          <w:rFonts w:ascii="Arial" w:eastAsia="Arrus-Bold" w:hAnsi="Arial" w:cs="Arial"/>
          <w:b/>
          <w:bCs/>
          <w:sz w:val="24"/>
          <w:szCs w:val="24"/>
        </w:rPr>
      </w:pPr>
    </w:p>
    <w:p w14:paraId="5557E3C4" w14:textId="77777777" w:rsidR="00CC01F8" w:rsidRPr="00807C75" w:rsidRDefault="00CC01F8" w:rsidP="00CC01F8">
      <w:pPr>
        <w:autoSpaceDE w:val="0"/>
        <w:spacing w:line="240" w:lineRule="auto"/>
        <w:jc w:val="center"/>
        <w:rPr>
          <w:rFonts w:ascii="Arial" w:eastAsia="Arrus-Bold" w:hAnsi="Arial" w:cs="Arial"/>
          <w:b/>
          <w:bCs/>
          <w:sz w:val="24"/>
          <w:szCs w:val="24"/>
        </w:rPr>
      </w:pPr>
    </w:p>
    <w:p w14:paraId="27C9ACE6" w14:textId="6EA9AD76" w:rsidR="00CC01F8" w:rsidRPr="00807C75" w:rsidRDefault="00CC01F8" w:rsidP="00CC01F8">
      <w:pPr>
        <w:autoSpaceDE w:val="0"/>
        <w:spacing w:line="240" w:lineRule="auto"/>
        <w:jc w:val="center"/>
        <w:rPr>
          <w:rFonts w:ascii="Arial" w:eastAsia="Arrus-Bold" w:hAnsi="Arial" w:cs="Arial"/>
          <w:b/>
          <w:bCs/>
          <w:sz w:val="24"/>
          <w:szCs w:val="24"/>
        </w:rPr>
      </w:pPr>
      <w:r w:rsidRPr="00807C75">
        <w:rPr>
          <w:rFonts w:ascii="Arial" w:eastAsia="Arrus-Bold" w:hAnsi="Arial" w:cs="Arial"/>
          <w:b/>
          <w:bCs/>
          <w:sz w:val="24"/>
          <w:szCs w:val="24"/>
        </w:rPr>
        <w:t>Priručnik za</w:t>
      </w:r>
      <w:r w:rsidR="00FF21DA">
        <w:rPr>
          <w:rFonts w:ascii="Arial" w:eastAsia="Arrus-Bold" w:hAnsi="Arial" w:cs="Arial"/>
          <w:b/>
          <w:bCs/>
          <w:sz w:val="24"/>
          <w:szCs w:val="24"/>
        </w:rPr>
        <w:t xml:space="preserve"> polaznike</w:t>
      </w:r>
      <w:r w:rsidRPr="00807C75">
        <w:rPr>
          <w:rFonts w:ascii="Arial" w:eastAsia="Arrus-Bold" w:hAnsi="Arial" w:cs="Arial"/>
          <w:b/>
          <w:bCs/>
          <w:sz w:val="24"/>
          <w:szCs w:val="24"/>
        </w:rPr>
        <w:t>/ice</w:t>
      </w:r>
    </w:p>
    <w:p w14:paraId="7EFAAD19" w14:textId="77777777" w:rsidR="00CC01F8" w:rsidRPr="00807C75" w:rsidRDefault="00CC01F8" w:rsidP="00CC01F8">
      <w:pPr>
        <w:autoSpaceDE w:val="0"/>
        <w:spacing w:line="240" w:lineRule="auto"/>
        <w:jc w:val="center"/>
        <w:rPr>
          <w:rFonts w:ascii="Arial" w:eastAsia="Arrus-Bold" w:hAnsi="Arial" w:cs="Arial"/>
          <w:b/>
          <w:bCs/>
          <w:sz w:val="24"/>
          <w:szCs w:val="24"/>
        </w:rPr>
      </w:pPr>
    </w:p>
    <w:p w14:paraId="71CF851A" w14:textId="77777777" w:rsidR="00CC01F8" w:rsidRDefault="00CC01F8" w:rsidP="00CC01F8">
      <w:pPr>
        <w:autoSpaceDE w:val="0"/>
        <w:spacing w:line="240" w:lineRule="auto"/>
        <w:jc w:val="center"/>
        <w:rPr>
          <w:rFonts w:ascii="Arial" w:eastAsia="Arrus-Bold" w:hAnsi="Arial" w:cs="Arial"/>
          <w:b/>
          <w:bCs/>
          <w:sz w:val="24"/>
          <w:szCs w:val="24"/>
        </w:rPr>
      </w:pPr>
      <w:r w:rsidRPr="00807C75">
        <w:rPr>
          <w:rFonts w:ascii="Arial" w:eastAsia="Arrus-Bold" w:hAnsi="Arial" w:cs="Arial"/>
          <w:b/>
          <w:bCs/>
          <w:sz w:val="24"/>
          <w:szCs w:val="24"/>
        </w:rPr>
        <w:t>Izrada obrazovnog materijala:</w:t>
      </w:r>
    </w:p>
    <w:p w14:paraId="46924CAD" w14:textId="586CCDAD" w:rsidR="00CC01F8" w:rsidRPr="00CC01F8" w:rsidRDefault="00CC01F8" w:rsidP="00CC01F8">
      <w:pPr>
        <w:autoSpaceDE w:val="0"/>
        <w:spacing w:line="240" w:lineRule="auto"/>
        <w:jc w:val="center"/>
        <w:rPr>
          <w:rFonts w:ascii="Arial" w:eastAsia="Arrus-Bold" w:hAnsi="Arial" w:cs="Arial"/>
          <w:bCs/>
          <w:sz w:val="24"/>
          <w:szCs w:val="24"/>
        </w:rPr>
      </w:pPr>
      <w:r w:rsidRPr="00CC01F8">
        <w:rPr>
          <w:rFonts w:ascii="Arial" w:eastAsia="Arrus-Bold" w:hAnsi="Arial" w:cs="Arial"/>
          <w:bCs/>
          <w:sz w:val="24"/>
          <w:szCs w:val="24"/>
        </w:rPr>
        <w:t>Lara Barberić,</w:t>
      </w:r>
    </w:p>
    <w:p w14:paraId="7594617C" w14:textId="611B5AF5" w:rsidR="00CC01F8" w:rsidRPr="00CC01F8" w:rsidRDefault="00CC01F8" w:rsidP="00CC01F8">
      <w:pPr>
        <w:autoSpaceDE w:val="0"/>
        <w:spacing w:line="240" w:lineRule="auto"/>
        <w:jc w:val="center"/>
        <w:rPr>
          <w:rFonts w:ascii="Arial" w:eastAsia="Arrus-Bold" w:hAnsi="Arial" w:cs="Arial"/>
          <w:bCs/>
          <w:sz w:val="24"/>
          <w:szCs w:val="24"/>
        </w:rPr>
      </w:pPr>
      <w:r w:rsidRPr="00CC01F8">
        <w:rPr>
          <w:rFonts w:ascii="Arial" w:eastAsia="Arrus-Bold" w:hAnsi="Arial" w:cs="Arial"/>
          <w:bCs/>
          <w:sz w:val="24"/>
          <w:szCs w:val="24"/>
        </w:rPr>
        <w:t>Ured zastupnika Republike Hrvatske pred Europskim sudom za ljudska prava</w:t>
      </w:r>
    </w:p>
    <w:p w14:paraId="717D6588" w14:textId="740903EB" w:rsidR="00CC01F8" w:rsidRPr="00CC01F8" w:rsidRDefault="00CC01F8" w:rsidP="00CC01F8">
      <w:pPr>
        <w:autoSpaceDE w:val="0"/>
        <w:spacing w:line="240" w:lineRule="auto"/>
        <w:jc w:val="center"/>
        <w:rPr>
          <w:rFonts w:ascii="Arial" w:eastAsia="Arrus-Bold" w:hAnsi="Arial" w:cs="Arial"/>
          <w:bCs/>
          <w:sz w:val="24"/>
          <w:szCs w:val="24"/>
        </w:rPr>
      </w:pPr>
      <w:r w:rsidRPr="00CC01F8">
        <w:rPr>
          <w:rFonts w:ascii="Arial" w:eastAsia="Arrus-Bold" w:hAnsi="Arial" w:cs="Arial"/>
          <w:bCs/>
          <w:sz w:val="24"/>
          <w:szCs w:val="24"/>
        </w:rPr>
        <w:t>Jasmina Dolmagić,</w:t>
      </w:r>
    </w:p>
    <w:p w14:paraId="72AD0E43" w14:textId="18E837A6" w:rsidR="00CC01F8" w:rsidRPr="00CC01F8" w:rsidRDefault="00CC01F8" w:rsidP="00CC01F8">
      <w:pPr>
        <w:autoSpaceDE w:val="0"/>
        <w:spacing w:line="240" w:lineRule="auto"/>
        <w:jc w:val="center"/>
        <w:rPr>
          <w:rFonts w:ascii="Arial" w:eastAsia="Arrus-Bold" w:hAnsi="Arial" w:cs="Arial"/>
          <w:bCs/>
          <w:sz w:val="24"/>
          <w:szCs w:val="24"/>
        </w:rPr>
      </w:pPr>
      <w:r w:rsidRPr="00CC01F8">
        <w:rPr>
          <w:rFonts w:ascii="Arial" w:eastAsia="Arrus-Bold" w:hAnsi="Arial" w:cs="Arial"/>
          <w:bCs/>
          <w:sz w:val="24"/>
          <w:szCs w:val="24"/>
        </w:rPr>
        <w:t>Državno odvjetništvo Republike Hrvatske</w:t>
      </w:r>
    </w:p>
    <w:p w14:paraId="1E1C788B" w14:textId="77777777" w:rsidR="00CC01F8" w:rsidRDefault="00CC01F8" w:rsidP="00CC01F8"/>
    <w:p w14:paraId="67705CED" w14:textId="77777777" w:rsidR="00CC01F8" w:rsidRPr="00807C75" w:rsidRDefault="00CC01F8" w:rsidP="00CC01F8">
      <w:pPr>
        <w:spacing w:line="240" w:lineRule="auto"/>
        <w:jc w:val="center"/>
        <w:rPr>
          <w:rFonts w:ascii="Arial" w:eastAsia="Arrus-Bold" w:hAnsi="Arial" w:cs="Arial"/>
          <w:bCs/>
          <w:sz w:val="24"/>
          <w:szCs w:val="24"/>
        </w:rPr>
      </w:pPr>
    </w:p>
    <w:p w14:paraId="5CA9CC1C" w14:textId="77777777" w:rsidR="00CC01F8" w:rsidRPr="00807C75" w:rsidRDefault="00CC01F8" w:rsidP="00CC01F8">
      <w:pPr>
        <w:spacing w:line="240" w:lineRule="auto"/>
        <w:rPr>
          <w:rFonts w:ascii="Arial" w:hAnsi="Arial" w:cs="Arial"/>
          <w:b/>
          <w:sz w:val="24"/>
          <w:szCs w:val="24"/>
        </w:rPr>
      </w:pPr>
    </w:p>
    <w:p w14:paraId="79082A1B" w14:textId="77777777" w:rsidR="00CC01F8" w:rsidRPr="00807C75" w:rsidRDefault="00CC01F8" w:rsidP="00CC01F8">
      <w:pPr>
        <w:spacing w:line="240" w:lineRule="auto"/>
        <w:rPr>
          <w:rFonts w:ascii="Arial" w:hAnsi="Arial" w:cs="Arial"/>
          <w:b/>
          <w:sz w:val="24"/>
          <w:szCs w:val="24"/>
        </w:rPr>
      </w:pPr>
    </w:p>
    <w:p w14:paraId="49444924" w14:textId="77777777" w:rsidR="00CC01F8" w:rsidRDefault="00CC01F8" w:rsidP="00CC01F8">
      <w:pPr>
        <w:spacing w:line="240" w:lineRule="auto"/>
        <w:rPr>
          <w:rFonts w:ascii="Arial" w:hAnsi="Arial" w:cs="Arial"/>
          <w:b/>
          <w:sz w:val="24"/>
          <w:szCs w:val="24"/>
        </w:rPr>
      </w:pPr>
    </w:p>
    <w:p w14:paraId="5BB6C351" w14:textId="77777777" w:rsidR="00CC01F8" w:rsidRPr="00807C75" w:rsidRDefault="00CC01F8" w:rsidP="00CC01F8">
      <w:pPr>
        <w:spacing w:line="240" w:lineRule="auto"/>
        <w:rPr>
          <w:rFonts w:ascii="Arial" w:hAnsi="Arial" w:cs="Arial"/>
          <w:b/>
          <w:sz w:val="24"/>
          <w:szCs w:val="24"/>
        </w:rPr>
      </w:pPr>
    </w:p>
    <w:p w14:paraId="0D6FE115" w14:textId="77777777" w:rsidR="00CC01F8" w:rsidRPr="00807C75" w:rsidRDefault="00CC01F8" w:rsidP="00CC01F8">
      <w:pPr>
        <w:spacing w:line="240" w:lineRule="auto"/>
        <w:rPr>
          <w:rFonts w:ascii="Arial" w:hAnsi="Arial" w:cs="Arial"/>
          <w:b/>
          <w:sz w:val="24"/>
          <w:szCs w:val="24"/>
        </w:rPr>
      </w:pPr>
    </w:p>
    <w:p w14:paraId="181A9043" w14:textId="123A1DC9" w:rsidR="00CC01F8" w:rsidRPr="00807C75" w:rsidRDefault="00CC01F8" w:rsidP="00CC01F8">
      <w:pPr>
        <w:spacing w:line="240" w:lineRule="auto"/>
        <w:jc w:val="center"/>
        <w:rPr>
          <w:rFonts w:ascii="Arial" w:hAnsi="Arial" w:cs="Arial"/>
          <w:sz w:val="24"/>
          <w:szCs w:val="24"/>
        </w:rPr>
      </w:pPr>
      <w:r w:rsidRPr="00807C75">
        <w:rPr>
          <w:rFonts w:ascii="Arial" w:hAnsi="Arial" w:cs="Arial"/>
          <w:sz w:val="24"/>
          <w:szCs w:val="24"/>
        </w:rPr>
        <w:t xml:space="preserve">Zagreb, </w:t>
      </w:r>
      <w:r>
        <w:rPr>
          <w:rFonts w:ascii="Arial" w:hAnsi="Arial" w:cs="Arial"/>
          <w:sz w:val="24"/>
          <w:szCs w:val="24"/>
        </w:rPr>
        <w:t>svibanj 2019</w:t>
      </w:r>
      <w:r w:rsidRPr="00807C75">
        <w:rPr>
          <w:rFonts w:ascii="Arial" w:hAnsi="Arial" w:cs="Arial"/>
          <w:sz w:val="24"/>
          <w:szCs w:val="24"/>
        </w:rPr>
        <w:t>.</w:t>
      </w:r>
    </w:p>
    <w:p w14:paraId="4E1D2591" w14:textId="77777777" w:rsidR="00CC01F8" w:rsidRPr="00807C75" w:rsidRDefault="00CC01F8" w:rsidP="00CC01F8">
      <w:pPr>
        <w:spacing w:line="240" w:lineRule="auto"/>
        <w:rPr>
          <w:rFonts w:ascii="Arial" w:hAnsi="Arial" w:cs="Arial"/>
          <w:sz w:val="24"/>
          <w:szCs w:val="24"/>
        </w:rPr>
      </w:pPr>
    </w:p>
    <w:p w14:paraId="4F37139A" w14:textId="77777777" w:rsidR="00CC01F8" w:rsidRPr="00807C75" w:rsidRDefault="00CC01F8" w:rsidP="00CC01F8">
      <w:pPr>
        <w:spacing w:line="240" w:lineRule="auto"/>
        <w:rPr>
          <w:rFonts w:ascii="Arial" w:hAnsi="Arial" w:cs="Arial"/>
          <w:sz w:val="24"/>
          <w:szCs w:val="24"/>
        </w:rPr>
      </w:pPr>
    </w:p>
    <w:p w14:paraId="0EF7D251" w14:textId="77777777" w:rsidR="00CC01F8" w:rsidRPr="00807C75" w:rsidRDefault="00CC01F8" w:rsidP="00CC01F8">
      <w:pPr>
        <w:spacing w:line="240" w:lineRule="auto"/>
        <w:jc w:val="center"/>
        <w:rPr>
          <w:rFonts w:ascii="Arial" w:hAnsi="Arial" w:cs="Arial"/>
          <w:sz w:val="24"/>
          <w:szCs w:val="24"/>
          <w:lang w:val="en-GB"/>
        </w:rPr>
      </w:pPr>
    </w:p>
    <w:p w14:paraId="544C18F5" w14:textId="77777777" w:rsidR="00CC01F8" w:rsidRPr="00807C75" w:rsidRDefault="00CC01F8" w:rsidP="00CC01F8">
      <w:pPr>
        <w:spacing w:line="240" w:lineRule="auto"/>
        <w:jc w:val="center"/>
        <w:rPr>
          <w:rFonts w:ascii="Arial" w:hAnsi="Arial" w:cs="Arial"/>
          <w:sz w:val="24"/>
          <w:szCs w:val="24"/>
          <w:lang w:val="en-GB"/>
        </w:rPr>
      </w:pPr>
    </w:p>
    <w:p w14:paraId="06665D4D" w14:textId="77777777" w:rsidR="00CC01F8" w:rsidRPr="00807C75" w:rsidRDefault="00CC01F8" w:rsidP="00CC01F8">
      <w:pPr>
        <w:spacing w:line="240" w:lineRule="auto"/>
        <w:jc w:val="center"/>
        <w:rPr>
          <w:rFonts w:ascii="Arial" w:hAnsi="Arial" w:cs="Arial"/>
          <w:sz w:val="24"/>
          <w:szCs w:val="24"/>
          <w:lang w:val="en-GB"/>
        </w:rPr>
      </w:pPr>
    </w:p>
    <w:p w14:paraId="201614D6" w14:textId="77777777" w:rsidR="00CC01F8" w:rsidRPr="00807C75" w:rsidRDefault="00CC01F8" w:rsidP="00CC01F8">
      <w:pPr>
        <w:spacing w:line="240" w:lineRule="auto"/>
        <w:jc w:val="center"/>
        <w:rPr>
          <w:rFonts w:ascii="Arial" w:hAnsi="Arial" w:cs="Arial"/>
          <w:sz w:val="24"/>
          <w:szCs w:val="24"/>
          <w:lang w:val="en-GB"/>
        </w:rPr>
      </w:pPr>
    </w:p>
    <w:p w14:paraId="0A2A229F" w14:textId="77777777" w:rsidR="00CC01F8" w:rsidRPr="00807C75" w:rsidRDefault="00CC01F8" w:rsidP="00CC01F8">
      <w:pPr>
        <w:spacing w:line="240" w:lineRule="auto"/>
        <w:jc w:val="center"/>
        <w:rPr>
          <w:rFonts w:ascii="Arial" w:hAnsi="Arial" w:cs="Arial"/>
          <w:sz w:val="24"/>
          <w:szCs w:val="24"/>
          <w:lang w:val="en-GB"/>
        </w:rPr>
      </w:pPr>
    </w:p>
    <w:p w14:paraId="0D7EEF2D" w14:textId="77777777" w:rsidR="00CC01F8" w:rsidRPr="00807C75" w:rsidRDefault="00CC01F8" w:rsidP="00CC01F8">
      <w:pPr>
        <w:spacing w:line="240" w:lineRule="auto"/>
        <w:jc w:val="center"/>
        <w:rPr>
          <w:rFonts w:ascii="Arial" w:hAnsi="Arial" w:cs="Arial"/>
          <w:sz w:val="24"/>
          <w:szCs w:val="24"/>
          <w:lang w:val="en-GB"/>
        </w:rPr>
      </w:pPr>
    </w:p>
    <w:p w14:paraId="59AA5AC7" w14:textId="77777777" w:rsidR="00CC01F8" w:rsidRPr="00807C75" w:rsidRDefault="00CC01F8" w:rsidP="00CC01F8">
      <w:pPr>
        <w:spacing w:line="240" w:lineRule="auto"/>
        <w:jc w:val="center"/>
        <w:rPr>
          <w:rFonts w:ascii="Arial" w:hAnsi="Arial" w:cs="Arial"/>
          <w:sz w:val="24"/>
          <w:szCs w:val="24"/>
          <w:lang w:val="en-GB"/>
        </w:rPr>
      </w:pPr>
    </w:p>
    <w:p w14:paraId="77695E6E" w14:textId="77777777" w:rsidR="00CC01F8" w:rsidRPr="00807C75" w:rsidRDefault="00CC01F8" w:rsidP="00CC01F8">
      <w:pPr>
        <w:spacing w:line="240" w:lineRule="auto"/>
        <w:jc w:val="center"/>
        <w:rPr>
          <w:rFonts w:ascii="Arial" w:hAnsi="Arial" w:cs="Arial"/>
          <w:sz w:val="24"/>
          <w:szCs w:val="24"/>
          <w:lang w:val="en-GB"/>
        </w:rPr>
      </w:pPr>
    </w:p>
    <w:p w14:paraId="20588F82" w14:textId="741FDD93" w:rsidR="00CC01F8" w:rsidRPr="00807C75" w:rsidRDefault="00BD1A2B" w:rsidP="00BD1A2B">
      <w:pPr>
        <w:tabs>
          <w:tab w:val="left" w:pos="2763"/>
        </w:tabs>
        <w:spacing w:line="240" w:lineRule="auto"/>
        <w:rPr>
          <w:rFonts w:ascii="Arial" w:hAnsi="Arial" w:cs="Arial"/>
          <w:sz w:val="24"/>
          <w:szCs w:val="24"/>
          <w:lang w:val="en-GB"/>
        </w:rPr>
      </w:pPr>
      <w:r>
        <w:rPr>
          <w:rFonts w:ascii="Arial" w:hAnsi="Arial" w:cs="Arial"/>
          <w:sz w:val="24"/>
          <w:szCs w:val="24"/>
          <w:lang w:val="en-GB"/>
        </w:rPr>
        <w:tab/>
      </w:r>
    </w:p>
    <w:p w14:paraId="00863749" w14:textId="77777777" w:rsidR="00CC01F8" w:rsidRPr="00807C75" w:rsidRDefault="00CC01F8" w:rsidP="00CC01F8">
      <w:pPr>
        <w:spacing w:line="240" w:lineRule="auto"/>
        <w:jc w:val="center"/>
        <w:rPr>
          <w:rFonts w:ascii="Arial" w:hAnsi="Arial" w:cs="Arial"/>
          <w:sz w:val="24"/>
          <w:szCs w:val="24"/>
          <w:lang w:val="en-GB"/>
        </w:rPr>
      </w:pPr>
    </w:p>
    <w:p w14:paraId="3803A2D1" w14:textId="77777777" w:rsidR="00CC01F8" w:rsidRPr="00807C75" w:rsidRDefault="00CC01F8" w:rsidP="00CC01F8">
      <w:pPr>
        <w:spacing w:line="240" w:lineRule="auto"/>
        <w:jc w:val="center"/>
        <w:rPr>
          <w:rFonts w:ascii="Arial" w:hAnsi="Arial" w:cs="Arial"/>
          <w:sz w:val="24"/>
          <w:szCs w:val="24"/>
          <w:lang w:val="en-GB"/>
        </w:rPr>
      </w:pPr>
    </w:p>
    <w:p w14:paraId="7E8A07B6" w14:textId="77777777" w:rsidR="00CC01F8" w:rsidRPr="00807C75" w:rsidRDefault="00CC01F8" w:rsidP="00CC01F8">
      <w:pPr>
        <w:spacing w:line="240" w:lineRule="auto"/>
        <w:jc w:val="center"/>
        <w:rPr>
          <w:rFonts w:ascii="Arial" w:hAnsi="Arial" w:cs="Arial"/>
          <w:sz w:val="24"/>
          <w:szCs w:val="24"/>
          <w:lang w:val="en-GB"/>
        </w:rPr>
      </w:pPr>
    </w:p>
    <w:p w14:paraId="1056C9FB" w14:textId="77777777" w:rsidR="00CC01F8" w:rsidRPr="00807C75" w:rsidRDefault="00CC01F8" w:rsidP="00CC01F8">
      <w:pPr>
        <w:spacing w:line="240" w:lineRule="auto"/>
        <w:jc w:val="center"/>
        <w:rPr>
          <w:rFonts w:ascii="Arial" w:hAnsi="Arial" w:cs="Arial"/>
          <w:sz w:val="24"/>
          <w:szCs w:val="24"/>
          <w:lang w:val="en-GB"/>
        </w:rPr>
      </w:pPr>
    </w:p>
    <w:p w14:paraId="6C8F5535" w14:textId="77777777" w:rsidR="00CC01F8" w:rsidRPr="00807C75" w:rsidRDefault="00CC01F8" w:rsidP="00CC01F8">
      <w:pPr>
        <w:spacing w:line="240" w:lineRule="auto"/>
        <w:jc w:val="center"/>
        <w:rPr>
          <w:rFonts w:ascii="Arial" w:hAnsi="Arial" w:cs="Arial"/>
          <w:sz w:val="24"/>
          <w:szCs w:val="24"/>
          <w:lang w:val="en-GB"/>
        </w:rPr>
      </w:pPr>
    </w:p>
    <w:p w14:paraId="51C4C6D7" w14:textId="77777777" w:rsidR="00CC01F8" w:rsidRPr="00807C75" w:rsidRDefault="00CC01F8" w:rsidP="00CC01F8">
      <w:pPr>
        <w:spacing w:line="240" w:lineRule="auto"/>
        <w:jc w:val="center"/>
        <w:rPr>
          <w:rFonts w:ascii="Arial" w:hAnsi="Arial" w:cs="Arial"/>
          <w:sz w:val="24"/>
          <w:szCs w:val="24"/>
          <w:lang w:val="en-GB"/>
        </w:rPr>
      </w:pPr>
    </w:p>
    <w:p w14:paraId="050D183A" w14:textId="77777777" w:rsidR="00CC01F8" w:rsidRPr="00807C75" w:rsidRDefault="00CC01F8" w:rsidP="00CC01F8">
      <w:pPr>
        <w:spacing w:line="240" w:lineRule="auto"/>
        <w:jc w:val="center"/>
        <w:rPr>
          <w:rFonts w:ascii="Arial" w:hAnsi="Arial" w:cs="Arial"/>
          <w:sz w:val="24"/>
          <w:szCs w:val="24"/>
          <w:lang w:val="en-GB"/>
        </w:rPr>
      </w:pPr>
    </w:p>
    <w:p w14:paraId="62670EAF" w14:textId="77777777" w:rsidR="00CC01F8" w:rsidRPr="00807C75" w:rsidRDefault="00CC01F8" w:rsidP="00CC01F8">
      <w:pPr>
        <w:spacing w:line="240" w:lineRule="auto"/>
        <w:jc w:val="center"/>
        <w:rPr>
          <w:rFonts w:ascii="Arial" w:hAnsi="Arial" w:cs="Arial"/>
          <w:sz w:val="24"/>
          <w:szCs w:val="24"/>
          <w:lang w:val="en-GB"/>
        </w:rPr>
      </w:pPr>
    </w:p>
    <w:p w14:paraId="26AB3075" w14:textId="77777777" w:rsidR="00CC01F8" w:rsidRPr="00807C75" w:rsidRDefault="00CC01F8" w:rsidP="00CC01F8">
      <w:pPr>
        <w:spacing w:line="240" w:lineRule="auto"/>
        <w:jc w:val="center"/>
        <w:rPr>
          <w:rFonts w:ascii="Arial" w:hAnsi="Arial" w:cs="Arial"/>
          <w:sz w:val="24"/>
          <w:szCs w:val="24"/>
          <w:lang w:val="en-GB"/>
        </w:rPr>
      </w:pPr>
    </w:p>
    <w:p w14:paraId="106ECD07" w14:textId="77777777" w:rsidR="00CC01F8" w:rsidRPr="00807C75" w:rsidRDefault="00CC01F8" w:rsidP="00CC01F8">
      <w:pPr>
        <w:spacing w:line="240" w:lineRule="auto"/>
        <w:jc w:val="center"/>
        <w:rPr>
          <w:rFonts w:ascii="Arial" w:hAnsi="Arial" w:cs="Arial"/>
          <w:sz w:val="24"/>
          <w:szCs w:val="24"/>
          <w:lang w:val="en-GB"/>
        </w:rPr>
      </w:pPr>
    </w:p>
    <w:p w14:paraId="5109D8EC" w14:textId="302BDF26" w:rsidR="00CC01F8" w:rsidRPr="00807C75" w:rsidRDefault="00CC01F8" w:rsidP="00CC01F8">
      <w:pPr>
        <w:spacing w:line="240" w:lineRule="auto"/>
        <w:jc w:val="center"/>
        <w:rPr>
          <w:rFonts w:ascii="Arial" w:hAnsi="Arial" w:cs="Arial"/>
          <w:sz w:val="24"/>
          <w:szCs w:val="24"/>
          <w:lang w:val="en-GB"/>
        </w:rPr>
      </w:pPr>
      <w:proofErr w:type="gramStart"/>
      <w:r w:rsidRPr="00807C75">
        <w:rPr>
          <w:rFonts w:ascii="Arial" w:hAnsi="Arial" w:cs="Arial"/>
          <w:sz w:val="24"/>
          <w:szCs w:val="24"/>
          <w:lang w:val="en-GB"/>
        </w:rPr>
        <w:t>Copyright 201</w:t>
      </w:r>
      <w:r>
        <w:rPr>
          <w:rFonts w:ascii="Arial" w:hAnsi="Arial" w:cs="Arial"/>
          <w:sz w:val="24"/>
          <w:szCs w:val="24"/>
          <w:lang w:val="en-GB"/>
        </w:rPr>
        <w:t>9</w:t>
      </w:r>
      <w:r w:rsidRPr="00807C75">
        <w:rPr>
          <w:rFonts w:ascii="Arial" w:hAnsi="Arial" w:cs="Arial"/>
          <w:sz w:val="24"/>
          <w:szCs w:val="24"/>
          <w:lang w:val="en-GB"/>
        </w:rPr>
        <w:t>.</w:t>
      </w:r>
      <w:proofErr w:type="gramEnd"/>
    </w:p>
    <w:p w14:paraId="01D3B559" w14:textId="77777777" w:rsidR="00CC01F8" w:rsidRDefault="00CC01F8" w:rsidP="00CC01F8">
      <w:pPr>
        <w:spacing w:line="240" w:lineRule="auto"/>
        <w:jc w:val="center"/>
        <w:rPr>
          <w:rFonts w:ascii="Arial" w:hAnsi="Arial" w:cs="Arial"/>
          <w:sz w:val="24"/>
          <w:szCs w:val="24"/>
          <w:lang w:val="en-GB"/>
        </w:rPr>
      </w:pPr>
      <w:r w:rsidRPr="00807C75">
        <w:rPr>
          <w:rFonts w:ascii="Arial" w:hAnsi="Arial" w:cs="Arial"/>
          <w:sz w:val="24"/>
          <w:szCs w:val="24"/>
          <w:lang w:val="en-GB"/>
        </w:rPr>
        <w:t xml:space="preserve">Pravosudna </w:t>
      </w:r>
      <w:proofErr w:type="spellStart"/>
      <w:r w:rsidRPr="00807C75">
        <w:rPr>
          <w:rFonts w:ascii="Arial" w:hAnsi="Arial" w:cs="Arial"/>
          <w:sz w:val="24"/>
          <w:szCs w:val="24"/>
          <w:lang w:val="en-GB"/>
        </w:rPr>
        <w:t>akademija</w:t>
      </w:r>
      <w:proofErr w:type="spellEnd"/>
    </w:p>
    <w:p w14:paraId="31E0C21E" w14:textId="77777777" w:rsidR="00CC01F8" w:rsidRDefault="00CC01F8" w:rsidP="00CC01F8">
      <w:pPr>
        <w:spacing w:line="240" w:lineRule="auto"/>
        <w:jc w:val="center"/>
        <w:rPr>
          <w:rFonts w:ascii="Arial" w:hAnsi="Arial" w:cs="Arial"/>
          <w:sz w:val="24"/>
          <w:szCs w:val="24"/>
          <w:lang w:val="en-GB"/>
        </w:rPr>
      </w:pPr>
    </w:p>
    <w:p w14:paraId="1683C7E1" w14:textId="77777777" w:rsidR="00CC01F8" w:rsidRDefault="00CC01F8" w:rsidP="00CC01F8">
      <w:pPr>
        <w:spacing w:line="240" w:lineRule="auto"/>
        <w:jc w:val="center"/>
        <w:rPr>
          <w:rFonts w:ascii="Arial" w:hAnsi="Arial" w:cs="Arial"/>
          <w:sz w:val="24"/>
          <w:szCs w:val="24"/>
          <w:lang w:val="en-GB"/>
        </w:rPr>
      </w:pPr>
    </w:p>
    <w:p w14:paraId="5897B816" w14:textId="77777777" w:rsidR="00CC01F8" w:rsidRPr="00807C75" w:rsidRDefault="00CC01F8" w:rsidP="00CC01F8">
      <w:pPr>
        <w:spacing w:line="240" w:lineRule="auto"/>
        <w:jc w:val="center"/>
        <w:rPr>
          <w:rFonts w:ascii="Arial" w:hAnsi="Arial" w:cs="Arial"/>
          <w:sz w:val="24"/>
          <w:szCs w:val="24"/>
          <w:lang w:val="en-GB"/>
        </w:rPr>
      </w:pPr>
    </w:p>
    <w:p w14:paraId="4F7E0A6B" w14:textId="77777777" w:rsidR="00CC01F8" w:rsidRDefault="00CC01F8" w:rsidP="00CC01F8">
      <w:pPr>
        <w:spacing w:line="240" w:lineRule="auto"/>
        <w:jc w:val="center"/>
        <w:rPr>
          <w:rFonts w:ascii="Arial" w:hAnsi="Arial" w:cs="Arial"/>
          <w:sz w:val="24"/>
          <w:szCs w:val="24"/>
          <w:lang w:val="en-GB"/>
        </w:rPr>
      </w:pPr>
      <w:proofErr w:type="spellStart"/>
      <w:r w:rsidRPr="00807C75">
        <w:rPr>
          <w:rFonts w:ascii="Arial" w:hAnsi="Arial" w:cs="Arial"/>
          <w:sz w:val="24"/>
          <w:szCs w:val="24"/>
          <w:lang w:val="en-GB"/>
        </w:rPr>
        <w:t>Ulica</w:t>
      </w:r>
      <w:proofErr w:type="spellEnd"/>
      <w:r w:rsidRPr="00807C75">
        <w:rPr>
          <w:rFonts w:ascii="Arial" w:hAnsi="Arial" w:cs="Arial"/>
          <w:sz w:val="24"/>
          <w:szCs w:val="24"/>
          <w:lang w:val="en-GB"/>
        </w:rPr>
        <w:t xml:space="preserve"> </w:t>
      </w:r>
      <w:proofErr w:type="spellStart"/>
      <w:r w:rsidRPr="00807C75">
        <w:rPr>
          <w:rFonts w:ascii="Arial" w:hAnsi="Arial" w:cs="Arial"/>
          <w:sz w:val="24"/>
          <w:szCs w:val="24"/>
          <w:lang w:val="en-GB"/>
        </w:rPr>
        <w:t>grada</w:t>
      </w:r>
      <w:proofErr w:type="spellEnd"/>
      <w:r w:rsidRPr="00807C75">
        <w:rPr>
          <w:rFonts w:ascii="Arial" w:hAnsi="Arial" w:cs="Arial"/>
          <w:sz w:val="24"/>
          <w:szCs w:val="24"/>
          <w:lang w:val="en-GB"/>
        </w:rPr>
        <w:t xml:space="preserve"> </w:t>
      </w:r>
      <w:proofErr w:type="spellStart"/>
      <w:r w:rsidRPr="00807C75">
        <w:rPr>
          <w:rFonts w:ascii="Arial" w:hAnsi="Arial" w:cs="Arial"/>
          <w:sz w:val="24"/>
          <w:szCs w:val="24"/>
          <w:lang w:val="en-GB"/>
        </w:rPr>
        <w:t>Vukovara</w:t>
      </w:r>
      <w:proofErr w:type="spellEnd"/>
      <w:r w:rsidRPr="00807C75">
        <w:rPr>
          <w:rFonts w:ascii="Arial" w:hAnsi="Arial" w:cs="Arial"/>
          <w:sz w:val="24"/>
          <w:szCs w:val="24"/>
          <w:lang w:val="en-GB"/>
        </w:rPr>
        <w:t xml:space="preserve"> 49, 10 000 Zagreb, </w:t>
      </w:r>
      <w:proofErr w:type="spellStart"/>
      <w:r w:rsidRPr="00807C75">
        <w:rPr>
          <w:rFonts w:ascii="Arial" w:hAnsi="Arial" w:cs="Arial"/>
          <w:sz w:val="24"/>
          <w:szCs w:val="24"/>
          <w:lang w:val="en-GB"/>
        </w:rPr>
        <w:t>Hrvatska</w:t>
      </w:r>
      <w:proofErr w:type="spellEnd"/>
    </w:p>
    <w:p w14:paraId="31629053" w14:textId="77777777" w:rsidR="00CC01F8" w:rsidRPr="00807C75" w:rsidRDefault="00CC01F8" w:rsidP="00CC01F8">
      <w:pPr>
        <w:spacing w:line="240" w:lineRule="auto"/>
        <w:jc w:val="center"/>
        <w:rPr>
          <w:rFonts w:ascii="Arial" w:hAnsi="Arial" w:cs="Arial"/>
          <w:sz w:val="24"/>
          <w:szCs w:val="24"/>
          <w:lang w:val="en-GB"/>
        </w:rPr>
      </w:pPr>
    </w:p>
    <w:p w14:paraId="2D4797BF" w14:textId="77777777" w:rsidR="00CC01F8" w:rsidRPr="00807C75" w:rsidRDefault="00CC01F8" w:rsidP="00CC01F8">
      <w:pPr>
        <w:spacing w:line="240" w:lineRule="auto"/>
        <w:jc w:val="center"/>
        <w:rPr>
          <w:rFonts w:ascii="Arial" w:hAnsi="Arial" w:cs="Arial"/>
          <w:sz w:val="24"/>
          <w:szCs w:val="24"/>
          <w:u w:val="single"/>
          <w:lang w:val="en-GB"/>
        </w:rPr>
      </w:pPr>
      <w:r w:rsidRPr="00807C75">
        <w:rPr>
          <w:rFonts w:ascii="Arial" w:hAnsi="Arial" w:cs="Arial"/>
          <w:sz w:val="24"/>
          <w:szCs w:val="24"/>
          <w:lang w:val="en-GB"/>
        </w:rPr>
        <w:t xml:space="preserve">TEL 00385(0)1 371 4540    FAKS 00385(0)1 371 4549    WEB </w:t>
      </w:r>
      <w:hyperlink r:id="rId10" w:history="1">
        <w:r w:rsidRPr="00807C75">
          <w:rPr>
            <w:rFonts w:ascii="Arial" w:hAnsi="Arial" w:cs="Arial"/>
            <w:sz w:val="24"/>
            <w:szCs w:val="24"/>
            <w:u w:val="single"/>
            <w:lang w:val="en-GB"/>
          </w:rPr>
          <w:t>www.pak.hr</w:t>
        </w:r>
      </w:hyperlink>
    </w:p>
    <w:sdt>
      <w:sdtPr>
        <w:rPr>
          <w:rFonts w:asciiTheme="minorHAnsi" w:eastAsiaTheme="minorHAnsi" w:hAnsiTheme="minorHAnsi" w:cstheme="minorBidi"/>
          <w:b w:val="0"/>
          <w:bCs w:val="0"/>
          <w:color w:val="auto"/>
          <w:sz w:val="22"/>
          <w:szCs w:val="22"/>
          <w:lang w:eastAsia="en-US"/>
        </w:rPr>
        <w:id w:val="-1427420759"/>
        <w:docPartObj>
          <w:docPartGallery w:val="Table of Contents"/>
          <w:docPartUnique/>
        </w:docPartObj>
      </w:sdtPr>
      <w:sdtContent>
        <w:p w14:paraId="3B1313D7" w14:textId="4F42EC73" w:rsidR="009D09CA" w:rsidRPr="00BC432C" w:rsidRDefault="009D09CA">
          <w:pPr>
            <w:pStyle w:val="TOCNaslov"/>
            <w:rPr>
              <w:rFonts w:ascii="Arial" w:hAnsi="Arial" w:cs="Arial"/>
              <w:color w:val="auto"/>
              <w:sz w:val="32"/>
              <w:szCs w:val="32"/>
            </w:rPr>
          </w:pPr>
          <w:r w:rsidRPr="00BC432C">
            <w:rPr>
              <w:rFonts w:ascii="Arial" w:hAnsi="Arial" w:cs="Arial"/>
              <w:color w:val="auto"/>
              <w:sz w:val="32"/>
              <w:szCs w:val="32"/>
            </w:rPr>
            <w:t>Sad</w:t>
          </w:r>
          <w:bookmarkStart w:id="0" w:name="_GoBack"/>
          <w:bookmarkEnd w:id="0"/>
          <w:r w:rsidRPr="00BC432C">
            <w:rPr>
              <w:rFonts w:ascii="Arial" w:hAnsi="Arial" w:cs="Arial"/>
              <w:color w:val="auto"/>
              <w:sz w:val="32"/>
              <w:szCs w:val="32"/>
            </w:rPr>
            <w:t>ržaj</w:t>
          </w:r>
        </w:p>
        <w:p w14:paraId="298430DC" w14:textId="77777777" w:rsidR="00FF21DA" w:rsidRDefault="009D09CA">
          <w:pPr>
            <w:pStyle w:val="Sadraj1"/>
            <w:tabs>
              <w:tab w:val="right" w:leader="dot" w:pos="9060"/>
            </w:tabs>
            <w:rPr>
              <w:rFonts w:eastAsiaTheme="minorEastAsia"/>
              <w:noProof/>
              <w:lang w:eastAsia="hr-HR"/>
            </w:rPr>
          </w:pPr>
          <w:r>
            <w:fldChar w:fldCharType="begin"/>
          </w:r>
          <w:r>
            <w:instrText xml:space="preserve"> TOC \o "1-3" \h \z \u </w:instrText>
          </w:r>
          <w:r>
            <w:fldChar w:fldCharType="separate"/>
          </w:r>
          <w:hyperlink w:anchor="_Toc8381032" w:history="1">
            <w:r w:rsidR="00FF21DA" w:rsidRPr="00CD1237">
              <w:rPr>
                <w:rStyle w:val="Hiperveza"/>
                <w:rFonts w:ascii="Arial" w:hAnsi="Arial" w:cs="Arial"/>
                <w:noProof/>
              </w:rPr>
              <w:t>1. UVOD</w:t>
            </w:r>
            <w:r w:rsidR="00FF21DA">
              <w:rPr>
                <w:noProof/>
                <w:webHidden/>
              </w:rPr>
              <w:tab/>
            </w:r>
            <w:r w:rsidR="00FF21DA">
              <w:rPr>
                <w:noProof/>
                <w:webHidden/>
              </w:rPr>
              <w:fldChar w:fldCharType="begin"/>
            </w:r>
            <w:r w:rsidR="00FF21DA">
              <w:rPr>
                <w:noProof/>
                <w:webHidden/>
              </w:rPr>
              <w:instrText xml:space="preserve"> PAGEREF _Toc8381032 \h </w:instrText>
            </w:r>
            <w:r w:rsidR="00FF21DA">
              <w:rPr>
                <w:noProof/>
                <w:webHidden/>
              </w:rPr>
            </w:r>
            <w:r w:rsidR="00FF21DA">
              <w:rPr>
                <w:noProof/>
                <w:webHidden/>
              </w:rPr>
              <w:fldChar w:fldCharType="separate"/>
            </w:r>
            <w:r w:rsidR="00FF21DA">
              <w:rPr>
                <w:noProof/>
                <w:webHidden/>
              </w:rPr>
              <w:t>5</w:t>
            </w:r>
            <w:r w:rsidR="00FF21DA">
              <w:rPr>
                <w:noProof/>
                <w:webHidden/>
              </w:rPr>
              <w:fldChar w:fldCharType="end"/>
            </w:r>
          </w:hyperlink>
        </w:p>
        <w:p w14:paraId="4F533360" w14:textId="77777777" w:rsidR="00FF21DA" w:rsidRDefault="00F9301F">
          <w:pPr>
            <w:pStyle w:val="Sadraj1"/>
            <w:tabs>
              <w:tab w:val="right" w:leader="dot" w:pos="9060"/>
            </w:tabs>
            <w:rPr>
              <w:rFonts w:eastAsiaTheme="minorEastAsia"/>
              <w:noProof/>
              <w:lang w:eastAsia="hr-HR"/>
            </w:rPr>
          </w:pPr>
          <w:hyperlink w:anchor="_Toc8381033" w:history="1">
            <w:r w:rsidR="00FF21DA" w:rsidRPr="00CD1237">
              <w:rPr>
                <w:rStyle w:val="Hiperveza"/>
                <w:rFonts w:ascii="Arial" w:hAnsi="Arial" w:cs="Arial"/>
                <w:noProof/>
              </w:rPr>
              <w:t xml:space="preserve">2. ZAKONSKA REGULATIVA NAČELA </w:t>
            </w:r>
            <w:r w:rsidR="00FF21DA" w:rsidRPr="00CD1237">
              <w:rPr>
                <w:rStyle w:val="Hiperveza"/>
                <w:rFonts w:ascii="Arial" w:hAnsi="Arial" w:cs="Arial"/>
                <w:i/>
                <w:noProof/>
              </w:rPr>
              <w:t>NE BIS IN IDEM</w:t>
            </w:r>
            <w:r w:rsidR="00FF21DA" w:rsidRPr="00CD1237">
              <w:rPr>
                <w:rStyle w:val="Hiperveza"/>
                <w:rFonts w:ascii="Arial" w:hAnsi="Arial" w:cs="Arial"/>
                <w:noProof/>
              </w:rPr>
              <w:t xml:space="preserve"> U REPUBLICI HRVATSKOJ</w:t>
            </w:r>
            <w:r w:rsidR="00FF21DA">
              <w:rPr>
                <w:noProof/>
                <w:webHidden/>
              </w:rPr>
              <w:tab/>
            </w:r>
            <w:r w:rsidR="00FF21DA">
              <w:rPr>
                <w:noProof/>
                <w:webHidden/>
              </w:rPr>
              <w:fldChar w:fldCharType="begin"/>
            </w:r>
            <w:r w:rsidR="00FF21DA">
              <w:rPr>
                <w:noProof/>
                <w:webHidden/>
              </w:rPr>
              <w:instrText xml:space="preserve"> PAGEREF _Toc8381033 \h </w:instrText>
            </w:r>
            <w:r w:rsidR="00FF21DA">
              <w:rPr>
                <w:noProof/>
                <w:webHidden/>
              </w:rPr>
            </w:r>
            <w:r w:rsidR="00FF21DA">
              <w:rPr>
                <w:noProof/>
                <w:webHidden/>
              </w:rPr>
              <w:fldChar w:fldCharType="separate"/>
            </w:r>
            <w:r w:rsidR="00FF21DA">
              <w:rPr>
                <w:noProof/>
                <w:webHidden/>
              </w:rPr>
              <w:t>6</w:t>
            </w:r>
            <w:r w:rsidR="00FF21DA">
              <w:rPr>
                <w:noProof/>
                <w:webHidden/>
              </w:rPr>
              <w:fldChar w:fldCharType="end"/>
            </w:r>
          </w:hyperlink>
        </w:p>
        <w:p w14:paraId="45E6C058" w14:textId="77777777" w:rsidR="00FF21DA" w:rsidRDefault="00F9301F">
          <w:pPr>
            <w:pStyle w:val="Sadraj2"/>
            <w:tabs>
              <w:tab w:val="right" w:leader="dot" w:pos="9060"/>
            </w:tabs>
            <w:rPr>
              <w:rFonts w:eastAsiaTheme="minorEastAsia"/>
              <w:noProof/>
              <w:lang w:eastAsia="hr-HR"/>
            </w:rPr>
          </w:pPr>
          <w:hyperlink w:anchor="_Toc8381034" w:history="1">
            <w:r w:rsidR="00FF21DA" w:rsidRPr="00CD1237">
              <w:rPr>
                <w:rStyle w:val="Hiperveza"/>
                <w:rFonts w:ascii="Arial" w:hAnsi="Arial" w:cs="Arial"/>
                <w:noProof/>
              </w:rPr>
              <w:t>2.1. Uvod</w:t>
            </w:r>
            <w:r w:rsidR="00FF21DA">
              <w:rPr>
                <w:noProof/>
                <w:webHidden/>
              </w:rPr>
              <w:tab/>
            </w:r>
            <w:r w:rsidR="00FF21DA">
              <w:rPr>
                <w:noProof/>
                <w:webHidden/>
              </w:rPr>
              <w:fldChar w:fldCharType="begin"/>
            </w:r>
            <w:r w:rsidR="00FF21DA">
              <w:rPr>
                <w:noProof/>
                <w:webHidden/>
              </w:rPr>
              <w:instrText xml:space="preserve"> PAGEREF _Toc8381034 \h </w:instrText>
            </w:r>
            <w:r w:rsidR="00FF21DA">
              <w:rPr>
                <w:noProof/>
                <w:webHidden/>
              </w:rPr>
            </w:r>
            <w:r w:rsidR="00FF21DA">
              <w:rPr>
                <w:noProof/>
                <w:webHidden/>
              </w:rPr>
              <w:fldChar w:fldCharType="separate"/>
            </w:r>
            <w:r w:rsidR="00FF21DA">
              <w:rPr>
                <w:noProof/>
                <w:webHidden/>
              </w:rPr>
              <w:t>6</w:t>
            </w:r>
            <w:r w:rsidR="00FF21DA">
              <w:rPr>
                <w:noProof/>
                <w:webHidden/>
              </w:rPr>
              <w:fldChar w:fldCharType="end"/>
            </w:r>
          </w:hyperlink>
        </w:p>
        <w:p w14:paraId="406DBAF9" w14:textId="77777777" w:rsidR="00FF21DA" w:rsidRDefault="00F9301F">
          <w:pPr>
            <w:pStyle w:val="Sadraj2"/>
            <w:tabs>
              <w:tab w:val="right" w:leader="dot" w:pos="9060"/>
            </w:tabs>
            <w:rPr>
              <w:rFonts w:eastAsiaTheme="minorEastAsia"/>
              <w:noProof/>
              <w:lang w:eastAsia="hr-HR"/>
            </w:rPr>
          </w:pPr>
          <w:hyperlink w:anchor="_Toc8381035" w:history="1">
            <w:r w:rsidR="00FF21DA" w:rsidRPr="00CD1237">
              <w:rPr>
                <w:rStyle w:val="Hiperveza"/>
                <w:rFonts w:ascii="Arial" w:hAnsi="Arial" w:cs="Arial"/>
                <w:noProof/>
              </w:rPr>
              <w:t>2.2. Primjena kaznenog zakonodavstva Republike Hrvatske na djela počinjena na području Republike Hrvatske</w:t>
            </w:r>
            <w:r w:rsidR="00FF21DA">
              <w:rPr>
                <w:noProof/>
                <w:webHidden/>
              </w:rPr>
              <w:tab/>
            </w:r>
            <w:r w:rsidR="00FF21DA">
              <w:rPr>
                <w:noProof/>
                <w:webHidden/>
              </w:rPr>
              <w:fldChar w:fldCharType="begin"/>
            </w:r>
            <w:r w:rsidR="00FF21DA">
              <w:rPr>
                <w:noProof/>
                <w:webHidden/>
              </w:rPr>
              <w:instrText xml:space="preserve"> PAGEREF _Toc8381035 \h </w:instrText>
            </w:r>
            <w:r w:rsidR="00FF21DA">
              <w:rPr>
                <w:noProof/>
                <w:webHidden/>
              </w:rPr>
            </w:r>
            <w:r w:rsidR="00FF21DA">
              <w:rPr>
                <w:noProof/>
                <w:webHidden/>
              </w:rPr>
              <w:fldChar w:fldCharType="separate"/>
            </w:r>
            <w:r w:rsidR="00FF21DA">
              <w:rPr>
                <w:noProof/>
                <w:webHidden/>
              </w:rPr>
              <w:t>8</w:t>
            </w:r>
            <w:r w:rsidR="00FF21DA">
              <w:rPr>
                <w:noProof/>
                <w:webHidden/>
              </w:rPr>
              <w:fldChar w:fldCharType="end"/>
            </w:r>
          </w:hyperlink>
        </w:p>
        <w:p w14:paraId="4CAAB57A" w14:textId="77777777" w:rsidR="00FF21DA" w:rsidRDefault="00F9301F">
          <w:pPr>
            <w:pStyle w:val="Sadraj2"/>
            <w:tabs>
              <w:tab w:val="right" w:leader="dot" w:pos="9060"/>
            </w:tabs>
            <w:rPr>
              <w:rFonts w:eastAsiaTheme="minorEastAsia"/>
              <w:noProof/>
              <w:lang w:eastAsia="hr-HR"/>
            </w:rPr>
          </w:pPr>
          <w:hyperlink w:anchor="_Toc8381036" w:history="1">
            <w:r w:rsidR="00FF21DA" w:rsidRPr="00CD1237">
              <w:rPr>
                <w:rStyle w:val="Hiperveza"/>
                <w:rFonts w:ascii="Arial" w:hAnsi="Arial" w:cs="Arial"/>
                <w:noProof/>
              </w:rPr>
              <w:t>2.3. Primjena kaznenog zakonodavstva Republike Hrvatske na djela počinjena izvan područja RH</w:t>
            </w:r>
            <w:r w:rsidR="00FF21DA">
              <w:rPr>
                <w:noProof/>
                <w:webHidden/>
              </w:rPr>
              <w:tab/>
            </w:r>
            <w:r w:rsidR="00FF21DA">
              <w:rPr>
                <w:noProof/>
                <w:webHidden/>
              </w:rPr>
              <w:fldChar w:fldCharType="begin"/>
            </w:r>
            <w:r w:rsidR="00FF21DA">
              <w:rPr>
                <w:noProof/>
                <w:webHidden/>
              </w:rPr>
              <w:instrText xml:space="preserve"> PAGEREF _Toc8381036 \h </w:instrText>
            </w:r>
            <w:r w:rsidR="00FF21DA">
              <w:rPr>
                <w:noProof/>
                <w:webHidden/>
              </w:rPr>
            </w:r>
            <w:r w:rsidR="00FF21DA">
              <w:rPr>
                <w:noProof/>
                <w:webHidden/>
              </w:rPr>
              <w:fldChar w:fldCharType="separate"/>
            </w:r>
            <w:r w:rsidR="00FF21DA">
              <w:rPr>
                <w:noProof/>
                <w:webHidden/>
              </w:rPr>
              <w:t>9</w:t>
            </w:r>
            <w:r w:rsidR="00FF21DA">
              <w:rPr>
                <w:noProof/>
                <w:webHidden/>
              </w:rPr>
              <w:fldChar w:fldCharType="end"/>
            </w:r>
          </w:hyperlink>
        </w:p>
        <w:p w14:paraId="4C00ED0D" w14:textId="77777777" w:rsidR="00FF21DA" w:rsidRDefault="00F9301F">
          <w:pPr>
            <w:pStyle w:val="Sadraj1"/>
            <w:tabs>
              <w:tab w:val="right" w:leader="dot" w:pos="9060"/>
            </w:tabs>
            <w:rPr>
              <w:rFonts w:eastAsiaTheme="minorEastAsia"/>
              <w:noProof/>
              <w:lang w:eastAsia="hr-HR"/>
            </w:rPr>
          </w:pPr>
          <w:hyperlink w:anchor="_Toc8381037" w:history="1">
            <w:r w:rsidR="00FF21DA" w:rsidRPr="00CD1237">
              <w:rPr>
                <w:rStyle w:val="Hiperveza"/>
                <w:rFonts w:ascii="Arial" w:hAnsi="Arial" w:cs="Arial"/>
                <w:noProof/>
              </w:rPr>
              <w:t>3. NE BIS IN IDEM U PRAKSI EUROPSKOG SUDA ZA LJUDSKA PRAVA</w:t>
            </w:r>
            <w:r w:rsidR="00FF21DA">
              <w:rPr>
                <w:noProof/>
                <w:webHidden/>
              </w:rPr>
              <w:tab/>
            </w:r>
            <w:r w:rsidR="00FF21DA">
              <w:rPr>
                <w:noProof/>
                <w:webHidden/>
              </w:rPr>
              <w:fldChar w:fldCharType="begin"/>
            </w:r>
            <w:r w:rsidR="00FF21DA">
              <w:rPr>
                <w:noProof/>
                <w:webHidden/>
              </w:rPr>
              <w:instrText xml:space="preserve"> PAGEREF _Toc8381037 \h </w:instrText>
            </w:r>
            <w:r w:rsidR="00FF21DA">
              <w:rPr>
                <w:noProof/>
                <w:webHidden/>
              </w:rPr>
            </w:r>
            <w:r w:rsidR="00FF21DA">
              <w:rPr>
                <w:noProof/>
                <w:webHidden/>
              </w:rPr>
              <w:fldChar w:fldCharType="separate"/>
            </w:r>
            <w:r w:rsidR="00FF21DA">
              <w:rPr>
                <w:noProof/>
                <w:webHidden/>
              </w:rPr>
              <w:t>12</w:t>
            </w:r>
            <w:r w:rsidR="00FF21DA">
              <w:rPr>
                <w:noProof/>
                <w:webHidden/>
              </w:rPr>
              <w:fldChar w:fldCharType="end"/>
            </w:r>
          </w:hyperlink>
        </w:p>
        <w:p w14:paraId="5A92DC7E" w14:textId="77777777" w:rsidR="00FF21DA" w:rsidRDefault="00F9301F">
          <w:pPr>
            <w:pStyle w:val="Sadraj2"/>
            <w:tabs>
              <w:tab w:val="right" w:leader="dot" w:pos="9060"/>
            </w:tabs>
            <w:rPr>
              <w:rFonts w:eastAsiaTheme="minorEastAsia"/>
              <w:noProof/>
              <w:lang w:eastAsia="hr-HR"/>
            </w:rPr>
          </w:pPr>
          <w:hyperlink w:anchor="_Toc8381038" w:history="1">
            <w:r w:rsidR="00FF21DA" w:rsidRPr="00CD1237">
              <w:rPr>
                <w:rStyle w:val="Hiperveza"/>
                <w:rFonts w:ascii="Arial" w:hAnsi="Arial" w:cs="Arial"/>
                <w:noProof/>
              </w:rPr>
              <w:t>3.1. Autonomno značenje pojma „kaznena stvar“</w:t>
            </w:r>
            <w:r w:rsidR="00FF21DA">
              <w:rPr>
                <w:noProof/>
                <w:webHidden/>
              </w:rPr>
              <w:tab/>
            </w:r>
            <w:r w:rsidR="00FF21DA">
              <w:rPr>
                <w:noProof/>
                <w:webHidden/>
              </w:rPr>
              <w:fldChar w:fldCharType="begin"/>
            </w:r>
            <w:r w:rsidR="00FF21DA">
              <w:rPr>
                <w:noProof/>
                <w:webHidden/>
              </w:rPr>
              <w:instrText xml:space="preserve"> PAGEREF _Toc8381038 \h </w:instrText>
            </w:r>
            <w:r w:rsidR="00FF21DA">
              <w:rPr>
                <w:noProof/>
                <w:webHidden/>
              </w:rPr>
            </w:r>
            <w:r w:rsidR="00FF21DA">
              <w:rPr>
                <w:noProof/>
                <w:webHidden/>
              </w:rPr>
              <w:fldChar w:fldCharType="separate"/>
            </w:r>
            <w:r w:rsidR="00FF21DA">
              <w:rPr>
                <w:noProof/>
                <w:webHidden/>
              </w:rPr>
              <w:t>12</w:t>
            </w:r>
            <w:r w:rsidR="00FF21DA">
              <w:rPr>
                <w:noProof/>
                <w:webHidden/>
              </w:rPr>
              <w:fldChar w:fldCharType="end"/>
            </w:r>
          </w:hyperlink>
        </w:p>
        <w:p w14:paraId="4F21C6A2" w14:textId="77777777" w:rsidR="00FF21DA" w:rsidRDefault="00F9301F">
          <w:pPr>
            <w:pStyle w:val="Sadraj2"/>
            <w:tabs>
              <w:tab w:val="right" w:leader="dot" w:pos="9060"/>
            </w:tabs>
            <w:rPr>
              <w:rFonts w:eastAsiaTheme="minorEastAsia"/>
              <w:noProof/>
              <w:lang w:eastAsia="hr-HR"/>
            </w:rPr>
          </w:pPr>
          <w:hyperlink w:anchor="_Toc8381039" w:history="1">
            <w:r w:rsidR="00FF21DA" w:rsidRPr="00CD1237">
              <w:rPr>
                <w:rStyle w:val="Hiperveza"/>
                <w:rFonts w:ascii="Arial" w:hAnsi="Arial" w:cs="Arial"/>
                <w:noProof/>
              </w:rPr>
              <w:t>3.2. Primjeri u kojima je ESLJP utvrdio da postupak nije „kazneni“</w:t>
            </w:r>
            <w:r w:rsidR="00FF21DA">
              <w:rPr>
                <w:noProof/>
                <w:webHidden/>
              </w:rPr>
              <w:tab/>
            </w:r>
            <w:r w:rsidR="00FF21DA">
              <w:rPr>
                <w:noProof/>
                <w:webHidden/>
              </w:rPr>
              <w:fldChar w:fldCharType="begin"/>
            </w:r>
            <w:r w:rsidR="00FF21DA">
              <w:rPr>
                <w:noProof/>
                <w:webHidden/>
              </w:rPr>
              <w:instrText xml:space="preserve"> PAGEREF _Toc8381039 \h </w:instrText>
            </w:r>
            <w:r w:rsidR="00FF21DA">
              <w:rPr>
                <w:noProof/>
                <w:webHidden/>
              </w:rPr>
            </w:r>
            <w:r w:rsidR="00FF21DA">
              <w:rPr>
                <w:noProof/>
                <w:webHidden/>
              </w:rPr>
              <w:fldChar w:fldCharType="separate"/>
            </w:r>
            <w:r w:rsidR="00FF21DA">
              <w:rPr>
                <w:noProof/>
                <w:webHidden/>
              </w:rPr>
              <w:t>13</w:t>
            </w:r>
            <w:r w:rsidR="00FF21DA">
              <w:rPr>
                <w:noProof/>
                <w:webHidden/>
              </w:rPr>
              <w:fldChar w:fldCharType="end"/>
            </w:r>
          </w:hyperlink>
        </w:p>
        <w:p w14:paraId="5DCE0E2A" w14:textId="77777777" w:rsidR="00FF21DA" w:rsidRDefault="00F9301F">
          <w:pPr>
            <w:pStyle w:val="Sadraj2"/>
            <w:tabs>
              <w:tab w:val="right" w:leader="dot" w:pos="9060"/>
            </w:tabs>
            <w:rPr>
              <w:rFonts w:eastAsiaTheme="minorEastAsia"/>
              <w:noProof/>
              <w:lang w:eastAsia="hr-HR"/>
            </w:rPr>
          </w:pPr>
          <w:hyperlink w:anchor="_Toc8381040" w:history="1">
            <w:r w:rsidR="00FF21DA" w:rsidRPr="00CD1237">
              <w:rPr>
                <w:rStyle w:val="Hiperveza"/>
                <w:rFonts w:ascii="Arial" w:hAnsi="Arial" w:cs="Arial"/>
                <w:noProof/>
              </w:rPr>
              <w:t>3.3. Primjeri u kojima je ESLJP utvrdio da je postupak „kazneni“</w:t>
            </w:r>
            <w:r w:rsidR="00FF21DA">
              <w:rPr>
                <w:noProof/>
                <w:webHidden/>
              </w:rPr>
              <w:tab/>
            </w:r>
            <w:r w:rsidR="00FF21DA">
              <w:rPr>
                <w:noProof/>
                <w:webHidden/>
              </w:rPr>
              <w:fldChar w:fldCharType="begin"/>
            </w:r>
            <w:r w:rsidR="00FF21DA">
              <w:rPr>
                <w:noProof/>
                <w:webHidden/>
              </w:rPr>
              <w:instrText xml:space="preserve"> PAGEREF _Toc8381040 \h </w:instrText>
            </w:r>
            <w:r w:rsidR="00FF21DA">
              <w:rPr>
                <w:noProof/>
                <w:webHidden/>
              </w:rPr>
            </w:r>
            <w:r w:rsidR="00FF21DA">
              <w:rPr>
                <w:noProof/>
                <w:webHidden/>
              </w:rPr>
              <w:fldChar w:fldCharType="separate"/>
            </w:r>
            <w:r w:rsidR="00FF21DA">
              <w:rPr>
                <w:noProof/>
                <w:webHidden/>
              </w:rPr>
              <w:t>17</w:t>
            </w:r>
            <w:r w:rsidR="00FF21DA">
              <w:rPr>
                <w:noProof/>
                <w:webHidden/>
              </w:rPr>
              <w:fldChar w:fldCharType="end"/>
            </w:r>
          </w:hyperlink>
        </w:p>
        <w:p w14:paraId="45024EE1" w14:textId="77777777" w:rsidR="00FF21DA" w:rsidRDefault="00F9301F">
          <w:pPr>
            <w:pStyle w:val="Sadraj2"/>
            <w:tabs>
              <w:tab w:val="right" w:leader="dot" w:pos="9060"/>
            </w:tabs>
            <w:rPr>
              <w:rFonts w:eastAsiaTheme="minorEastAsia"/>
              <w:noProof/>
              <w:lang w:eastAsia="hr-HR"/>
            </w:rPr>
          </w:pPr>
          <w:hyperlink w:anchor="_Toc8381041" w:history="1">
            <w:r w:rsidR="00FF21DA" w:rsidRPr="00CD1237">
              <w:rPr>
                <w:rStyle w:val="Hiperveza"/>
                <w:rFonts w:ascii="Arial" w:hAnsi="Arial" w:cs="Arial"/>
                <w:noProof/>
              </w:rPr>
              <w:t xml:space="preserve">3.4. Elementi načela </w:t>
            </w:r>
            <w:r w:rsidR="00FF21DA" w:rsidRPr="00CD1237">
              <w:rPr>
                <w:rStyle w:val="Hiperveza"/>
                <w:rFonts w:ascii="Arial" w:hAnsi="Arial" w:cs="Arial"/>
                <w:i/>
                <w:noProof/>
              </w:rPr>
              <w:t>ne bis in idem</w:t>
            </w:r>
            <w:r w:rsidR="00FF21DA">
              <w:rPr>
                <w:noProof/>
                <w:webHidden/>
              </w:rPr>
              <w:tab/>
            </w:r>
            <w:r w:rsidR="00FF21DA">
              <w:rPr>
                <w:noProof/>
                <w:webHidden/>
              </w:rPr>
              <w:fldChar w:fldCharType="begin"/>
            </w:r>
            <w:r w:rsidR="00FF21DA">
              <w:rPr>
                <w:noProof/>
                <w:webHidden/>
              </w:rPr>
              <w:instrText xml:space="preserve"> PAGEREF _Toc8381041 \h </w:instrText>
            </w:r>
            <w:r w:rsidR="00FF21DA">
              <w:rPr>
                <w:noProof/>
                <w:webHidden/>
              </w:rPr>
            </w:r>
            <w:r w:rsidR="00FF21DA">
              <w:rPr>
                <w:noProof/>
                <w:webHidden/>
              </w:rPr>
              <w:fldChar w:fldCharType="separate"/>
            </w:r>
            <w:r w:rsidR="00FF21DA">
              <w:rPr>
                <w:noProof/>
                <w:webHidden/>
              </w:rPr>
              <w:t>18</w:t>
            </w:r>
            <w:r w:rsidR="00FF21DA">
              <w:rPr>
                <w:noProof/>
                <w:webHidden/>
              </w:rPr>
              <w:fldChar w:fldCharType="end"/>
            </w:r>
          </w:hyperlink>
        </w:p>
        <w:p w14:paraId="0498DD9E" w14:textId="77777777" w:rsidR="00FF21DA" w:rsidRDefault="00F9301F">
          <w:pPr>
            <w:pStyle w:val="Sadraj3"/>
            <w:tabs>
              <w:tab w:val="right" w:leader="dot" w:pos="9060"/>
            </w:tabs>
            <w:rPr>
              <w:rFonts w:eastAsiaTheme="minorEastAsia"/>
              <w:noProof/>
              <w:lang w:eastAsia="hr-HR"/>
            </w:rPr>
          </w:pPr>
          <w:hyperlink w:anchor="_Toc8381042" w:history="1">
            <w:r w:rsidR="00FF21DA" w:rsidRPr="00CD1237">
              <w:rPr>
                <w:rStyle w:val="Hiperveza"/>
                <w:rFonts w:ascii="Arial" w:hAnsi="Arial" w:cs="Arial"/>
                <w:noProof/>
              </w:rPr>
              <w:t xml:space="preserve">3.4.1. Istovjetnost činjeničnog stanja (pojam </w:t>
            </w:r>
            <w:r w:rsidR="00FF21DA" w:rsidRPr="00CD1237">
              <w:rPr>
                <w:rStyle w:val="Hiperveza"/>
                <w:rFonts w:ascii="Arial" w:hAnsi="Arial" w:cs="Arial"/>
                <w:i/>
                <w:noProof/>
              </w:rPr>
              <w:t>idem</w:t>
            </w:r>
            <w:r w:rsidR="00FF21DA" w:rsidRPr="00CD1237">
              <w:rPr>
                <w:rStyle w:val="Hiperveza"/>
                <w:rFonts w:ascii="Arial" w:hAnsi="Arial" w:cs="Arial"/>
                <w:noProof/>
              </w:rPr>
              <w:t>)</w:t>
            </w:r>
            <w:r w:rsidR="00FF21DA">
              <w:rPr>
                <w:noProof/>
                <w:webHidden/>
              </w:rPr>
              <w:tab/>
            </w:r>
            <w:r w:rsidR="00FF21DA">
              <w:rPr>
                <w:noProof/>
                <w:webHidden/>
              </w:rPr>
              <w:fldChar w:fldCharType="begin"/>
            </w:r>
            <w:r w:rsidR="00FF21DA">
              <w:rPr>
                <w:noProof/>
                <w:webHidden/>
              </w:rPr>
              <w:instrText xml:space="preserve"> PAGEREF _Toc8381042 \h </w:instrText>
            </w:r>
            <w:r w:rsidR="00FF21DA">
              <w:rPr>
                <w:noProof/>
                <w:webHidden/>
              </w:rPr>
            </w:r>
            <w:r w:rsidR="00FF21DA">
              <w:rPr>
                <w:noProof/>
                <w:webHidden/>
              </w:rPr>
              <w:fldChar w:fldCharType="separate"/>
            </w:r>
            <w:r w:rsidR="00FF21DA">
              <w:rPr>
                <w:noProof/>
                <w:webHidden/>
              </w:rPr>
              <w:t>19</w:t>
            </w:r>
            <w:r w:rsidR="00FF21DA">
              <w:rPr>
                <w:noProof/>
                <w:webHidden/>
              </w:rPr>
              <w:fldChar w:fldCharType="end"/>
            </w:r>
          </w:hyperlink>
        </w:p>
        <w:p w14:paraId="777A9BA2" w14:textId="77777777" w:rsidR="00FF21DA" w:rsidRDefault="00F9301F">
          <w:pPr>
            <w:pStyle w:val="Sadraj3"/>
            <w:tabs>
              <w:tab w:val="right" w:leader="dot" w:pos="9060"/>
            </w:tabs>
            <w:rPr>
              <w:rFonts w:eastAsiaTheme="minorEastAsia"/>
              <w:noProof/>
              <w:lang w:eastAsia="hr-HR"/>
            </w:rPr>
          </w:pPr>
          <w:hyperlink w:anchor="_Toc8381043" w:history="1">
            <w:r w:rsidR="00FF21DA" w:rsidRPr="00CD1237">
              <w:rPr>
                <w:rStyle w:val="Hiperveza"/>
                <w:rFonts w:ascii="Arial" w:hAnsi="Arial" w:cs="Arial"/>
                <w:noProof/>
              </w:rPr>
              <w:t>3.4.2. Ponavljanje (dupliciranje) postupaka kažnjavanja (pojam bis)</w:t>
            </w:r>
            <w:r w:rsidR="00FF21DA">
              <w:rPr>
                <w:noProof/>
                <w:webHidden/>
              </w:rPr>
              <w:tab/>
            </w:r>
            <w:r w:rsidR="00FF21DA">
              <w:rPr>
                <w:noProof/>
                <w:webHidden/>
              </w:rPr>
              <w:fldChar w:fldCharType="begin"/>
            </w:r>
            <w:r w:rsidR="00FF21DA">
              <w:rPr>
                <w:noProof/>
                <w:webHidden/>
              </w:rPr>
              <w:instrText xml:space="preserve"> PAGEREF _Toc8381043 \h </w:instrText>
            </w:r>
            <w:r w:rsidR="00FF21DA">
              <w:rPr>
                <w:noProof/>
                <w:webHidden/>
              </w:rPr>
            </w:r>
            <w:r w:rsidR="00FF21DA">
              <w:rPr>
                <w:noProof/>
                <w:webHidden/>
              </w:rPr>
              <w:fldChar w:fldCharType="separate"/>
            </w:r>
            <w:r w:rsidR="00FF21DA">
              <w:rPr>
                <w:noProof/>
                <w:webHidden/>
              </w:rPr>
              <w:t>21</w:t>
            </w:r>
            <w:r w:rsidR="00FF21DA">
              <w:rPr>
                <w:noProof/>
                <w:webHidden/>
              </w:rPr>
              <w:fldChar w:fldCharType="end"/>
            </w:r>
          </w:hyperlink>
        </w:p>
        <w:p w14:paraId="35B1A09F" w14:textId="77777777" w:rsidR="00FF21DA" w:rsidRDefault="00F9301F">
          <w:pPr>
            <w:pStyle w:val="Sadraj1"/>
            <w:tabs>
              <w:tab w:val="right" w:leader="dot" w:pos="9060"/>
            </w:tabs>
            <w:rPr>
              <w:rFonts w:eastAsiaTheme="minorEastAsia"/>
              <w:noProof/>
              <w:lang w:eastAsia="hr-HR"/>
            </w:rPr>
          </w:pPr>
          <w:hyperlink w:anchor="_Toc8381044" w:history="1">
            <w:r w:rsidR="00FF21DA" w:rsidRPr="00CD1237">
              <w:rPr>
                <w:rStyle w:val="Hiperveza"/>
                <w:rFonts w:ascii="Arial" w:hAnsi="Arial" w:cs="Arial"/>
                <w:noProof/>
              </w:rPr>
              <w:t xml:space="preserve">4. NAČELO </w:t>
            </w:r>
            <w:r w:rsidR="00FF21DA" w:rsidRPr="00CD1237">
              <w:rPr>
                <w:rStyle w:val="Hiperveza"/>
                <w:rFonts w:ascii="Arial" w:hAnsi="Arial" w:cs="Arial"/>
                <w:i/>
                <w:noProof/>
              </w:rPr>
              <w:t>NE  BIS  IN  IDEM</w:t>
            </w:r>
            <w:r w:rsidR="00FF21DA" w:rsidRPr="00CD1237">
              <w:rPr>
                <w:rStyle w:val="Hiperveza"/>
                <w:rFonts w:ascii="Arial" w:hAnsi="Arial" w:cs="Arial"/>
                <w:noProof/>
              </w:rPr>
              <w:t xml:space="preserve">  U PREKRŠAJNOM  ZAKONU</w:t>
            </w:r>
            <w:r w:rsidR="00FF21DA">
              <w:rPr>
                <w:noProof/>
                <w:webHidden/>
              </w:rPr>
              <w:tab/>
            </w:r>
            <w:r w:rsidR="00FF21DA">
              <w:rPr>
                <w:noProof/>
                <w:webHidden/>
              </w:rPr>
              <w:fldChar w:fldCharType="begin"/>
            </w:r>
            <w:r w:rsidR="00FF21DA">
              <w:rPr>
                <w:noProof/>
                <w:webHidden/>
              </w:rPr>
              <w:instrText xml:space="preserve"> PAGEREF _Toc8381044 \h </w:instrText>
            </w:r>
            <w:r w:rsidR="00FF21DA">
              <w:rPr>
                <w:noProof/>
                <w:webHidden/>
              </w:rPr>
            </w:r>
            <w:r w:rsidR="00FF21DA">
              <w:rPr>
                <w:noProof/>
                <w:webHidden/>
              </w:rPr>
              <w:fldChar w:fldCharType="separate"/>
            </w:r>
            <w:r w:rsidR="00FF21DA">
              <w:rPr>
                <w:noProof/>
                <w:webHidden/>
              </w:rPr>
              <w:t>24</w:t>
            </w:r>
            <w:r w:rsidR="00FF21DA">
              <w:rPr>
                <w:noProof/>
                <w:webHidden/>
              </w:rPr>
              <w:fldChar w:fldCharType="end"/>
            </w:r>
          </w:hyperlink>
        </w:p>
        <w:p w14:paraId="7A6BB685" w14:textId="77777777" w:rsidR="00FF21DA" w:rsidRDefault="00F9301F">
          <w:pPr>
            <w:pStyle w:val="Sadraj1"/>
            <w:tabs>
              <w:tab w:val="right" w:leader="dot" w:pos="9060"/>
            </w:tabs>
            <w:rPr>
              <w:rFonts w:eastAsiaTheme="minorEastAsia"/>
              <w:noProof/>
              <w:lang w:eastAsia="hr-HR"/>
            </w:rPr>
          </w:pPr>
          <w:hyperlink w:anchor="_Toc8381045" w:history="1">
            <w:r w:rsidR="00FF21DA" w:rsidRPr="00CD1237">
              <w:rPr>
                <w:rStyle w:val="Hiperveza"/>
                <w:rFonts w:ascii="Arial" w:hAnsi="Arial" w:cs="Arial"/>
                <w:noProof/>
              </w:rPr>
              <w:t>5. PREKLAPANJE KAZNENIH DJELA I PREKRŠAJA</w:t>
            </w:r>
            <w:r w:rsidR="00FF21DA">
              <w:rPr>
                <w:noProof/>
                <w:webHidden/>
              </w:rPr>
              <w:tab/>
            </w:r>
            <w:r w:rsidR="00FF21DA">
              <w:rPr>
                <w:noProof/>
                <w:webHidden/>
              </w:rPr>
              <w:fldChar w:fldCharType="begin"/>
            </w:r>
            <w:r w:rsidR="00FF21DA">
              <w:rPr>
                <w:noProof/>
                <w:webHidden/>
              </w:rPr>
              <w:instrText xml:space="preserve"> PAGEREF _Toc8381045 \h </w:instrText>
            </w:r>
            <w:r w:rsidR="00FF21DA">
              <w:rPr>
                <w:noProof/>
                <w:webHidden/>
              </w:rPr>
            </w:r>
            <w:r w:rsidR="00FF21DA">
              <w:rPr>
                <w:noProof/>
                <w:webHidden/>
              </w:rPr>
              <w:fldChar w:fldCharType="separate"/>
            </w:r>
            <w:r w:rsidR="00FF21DA">
              <w:rPr>
                <w:noProof/>
                <w:webHidden/>
              </w:rPr>
              <w:t>24</w:t>
            </w:r>
            <w:r w:rsidR="00FF21DA">
              <w:rPr>
                <w:noProof/>
                <w:webHidden/>
              </w:rPr>
              <w:fldChar w:fldCharType="end"/>
            </w:r>
          </w:hyperlink>
        </w:p>
        <w:p w14:paraId="11460674" w14:textId="77777777" w:rsidR="00FF21DA" w:rsidRDefault="00F9301F">
          <w:pPr>
            <w:pStyle w:val="Sadraj1"/>
            <w:tabs>
              <w:tab w:val="right" w:leader="dot" w:pos="9060"/>
            </w:tabs>
            <w:rPr>
              <w:rFonts w:eastAsiaTheme="minorEastAsia"/>
              <w:noProof/>
              <w:lang w:eastAsia="hr-HR"/>
            </w:rPr>
          </w:pPr>
          <w:hyperlink w:anchor="_Toc8381046" w:history="1">
            <w:r w:rsidR="00FF21DA" w:rsidRPr="00CD1237">
              <w:rPr>
                <w:rStyle w:val="Hiperveza"/>
                <w:rFonts w:ascii="Arial" w:hAnsi="Arial" w:cs="Arial"/>
                <w:noProof/>
              </w:rPr>
              <w:t>6. PRESUDA  A i B  PROTIV NORVEŠKE</w:t>
            </w:r>
            <w:r w:rsidR="00FF21DA">
              <w:rPr>
                <w:noProof/>
                <w:webHidden/>
              </w:rPr>
              <w:tab/>
            </w:r>
            <w:r w:rsidR="00FF21DA">
              <w:rPr>
                <w:noProof/>
                <w:webHidden/>
              </w:rPr>
              <w:fldChar w:fldCharType="begin"/>
            </w:r>
            <w:r w:rsidR="00FF21DA">
              <w:rPr>
                <w:noProof/>
                <w:webHidden/>
              </w:rPr>
              <w:instrText xml:space="preserve"> PAGEREF _Toc8381046 \h </w:instrText>
            </w:r>
            <w:r w:rsidR="00FF21DA">
              <w:rPr>
                <w:noProof/>
                <w:webHidden/>
              </w:rPr>
            </w:r>
            <w:r w:rsidR="00FF21DA">
              <w:rPr>
                <w:noProof/>
                <w:webHidden/>
              </w:rPr>
              <w:fldChar w:fldCharType="separate"/>
            </w:r>
            <w:r w:rsidR="00FF21DA">
              <w:rPr>
                <w:noProof/>
                <w:webHidden/>
              </w:rPr>
              <w:t>31</w:t>
            </w:r>
            <w:r w:rsidR="00FF21DA">
              <w:rPr>
                <w:noProof/>
                <w:webHidden/>
              </w:rPr>
              <w:fldChar w:fldCharType="end"/>
            </w:r>
          </w:hyperlink>
        </w:p>
        <w:p w14:paraId="4672469D" w14:textId="77777777" w:rsidR="00FF21DA" w:rsidRDefault="00F9301F">
          <w:pPr>
            <w:pStyle w:val="Sadraj2"/>
            <w:tabs>
              <w:tab w:val="right" w:leader="dot" w:pos="9060"/>
            </w:tabs>
            <w:rPr>
              <w:rFonts w:eastAsiaTheme="minorEastAsia"/>
              <w:noProof/>
              <w:lang w:eastAsia="hr-HR"/>
            </w:rPr>
          </w:pPr>
          <w:hyperlink w:anchor="_Toc8381047" w:history="1">
            <w:r w:rsidR="00FF21DA" w:rsidRPr="00CD1237">
              <w:rPr>
                <w:rStyle w:val="Hiperveza"/>
                <w:rFonts w:ascii="Arial" w:hAnsi="Arial" w:cs="Arial"/>
                <w:noProof/>
              </w:rPr>
              <w:t>6.1. Povezanost dva postupka u naravi</w:t>
            </w:r>
            <w:r w:rsidR="00FF21DA">
              <w:rPr>
                <w:noProof/>
                <w:webHidden/>
              </w:rPr>
              <w:tab/>
            </w:r>
            <w:r w:rsidR="00FF21DA">
              <w:rPr>
                <w:noProof/>
                <w:webHidden/>
              </w:rPr>
              <w:fldChar w:fldCharType="begin"/>
            </w:r>
            <w:r w:rsidR="00FF21DA">
              <w:rPr>
                <w:noProof/>
                <w:webHidden/>
              </w:rPr>
              <w:instrText xml:space="preserve"> PAGEREF _Toc8381047 \h </w:instrText>
            </w:r>
            <w:r w:rsidR="00FF21DA">
              <w:rPr>
                <w:noProof/>
                <w:webHidden/>
              </w:rPr>
            </w:r>
            <w:r w:rsidR="00FF21DA">
              <w:rPr>
                <w:noProof/>
                <w:webHidden/>
              </w:rPr>
              <w:fldChar w:fldCharType="separate"/>
            </w:r>
            <w:r w:rsidR="00FF21DA">
              <w:rPr>
                <w:noProof/>
                <w:webHidden/>
              </w:rPr>
              <w:t>32</w:t>
            </w:r>
            <w:r w:rsidR="00FF21DA">
              <w:rPr>
                <w:noProof/>
                <w:webHidden/>
              </w:rPr>
              <w:fldChar w:fldCharType="end"/>
            </w:r>
          </w:hyperlink>
        </w:p>
        <w:p w14:paraId="290BD0E6" w14:textId="77777777" w:rsidR="00FF21DA" w:rsidRDefault="00F9301F">
          <w:pPr>
            <w:pStyle w:val="Sadraj2"/>
            <w:tabs>
              <w:tab w:val="right" w:leader="dot" w:pos="9060"/>
            </w:tabs>
            <w:rPr>
              <w:rFonts w:eastAsiaTheme="minorEastAsia"/>
              <w:noProof/>
              <w:lang w:eastAsia="hr-HR"/>
            </w:rPr>
          </w:pPr>
          <w:hyperlink w:anchor="_Toc8381048" w:history="1">
            <w:r w:rsidR="00FF21DA" w:rsidRPr="00CD1237">
              <w:rPr>
                <w:rStyle w:val="Hiperveza"/>
                <w:rFonts w:ascii="Arial" w:hAnsi="Arial" w:cs="Arial"/>
                <w:noProof/>
              </w:rPr>
              <w:t>6.2. Povezanost dva postupka u vremenu</w:t>
            </w:r>
            <w:r w:rsidR="00FF21DA">
              <w:rPr>
                <w:noProof/>
                <w:webHidden/>
              </w:rPr>
              <w:tab/>
            </w:r>
            <w:r w:rsidR="00FF21DA">
              <w:rPr>
                <w:noProof/>
                <w:webHidden/>
              </w:rPr>
              <w:fldChar w:fldCharType="begin"/>
            </w:r>
            <w:r w:rsidR="00FF21DA">
              <w:rPr>
                <w:noProof/>
                <w:webHidden/>
              </w:rPr>
              <w:instrText xml:space="preserve"> PAGEREF _Toc8381048 \h </w:instrText>
            </w:r>
            <w:r w:rsidR="00FF21DA">
              <w:rPr>
                <w:noProof/>
                <w:webHidden/>
              </w:rPr>
            </w:r>
            <w:r w:rsidR="00FF21DA">
              <w:rPr>
                <w:noProof/>
                <w:webHidden/>
              </w:rPr>
              <w:fldChar w:fldCharType="separate"/>
            </w:r>
            <w:r w:rsidR="00FF21DA">
              <w:rPr>
                <w:noProof/>
                <w:webHidden/>
              </w:rPr>
              <w:t>33</w:t>
            </w:r>
            <w:r w:rsidR="00FF21DA">
              <w:rPr>
                <w:noProof/>
                <w:webHidden/>
              </w:rPr>
              <w:fldChar w:fldCharType="end"/>
            </w:r>
          </w:hyperlink>
        </w:p>
        <w:p w14:paraId="4559D58E" w14:textId="77777777" w:rsidR="00FF21DA" w:rsidRDefault="00F9301F">
          <w:pPr>
            <w:pStyle w:val="Sadraj1"/>
            <w:tabs>
              <w:tab w:val="right" w:leader="dot" w:pos="9060"/>
            </w:tabs>
            <w:rPr>
              <w:rFonts w:eastAsiaTheme="minorEastAsia"/>
              <w:noProof/>
              <w:lang w:eastAsia="hr-HR"/>
            </w:rPr>
          </w:pPr>
          <w:hyperlink w:anchor="_Toc8381049" w:history="1">
            <w:r w:rsidR="00FF21DA" w:rsidRPr="00CD1237">
              <w:rPr>
                <w:rStyle w:val="Hiperveza"/>
                <w:rFonts w:ascii="Arial" w:hAnsi="Arial" w:cs="Arial"/>
                <w:noProof/>
              </w:rPr>
              <w:t>7. NAČELO NE BIS IN IDEM KOD PRODULJENOG KAZNENOG DJELA</w:t>
            </w:r>
            <w:r w:rsidR="00FF21DA">
              <w:rPr>
                <w:noProof/>
                <w:webHidden/>
              </w:rPr>
              <w:tab/>
            </w:r>
            <w:r w:rsidR="00FF21DA">
              <w:rPr>
                <w:noProof/>
                <w:webHidden/>
              </w:rPr>
              <w:fldChar w:fldCharType="begin"/>
            </w:r>
            <w:r w:rsidR="00FF21DA">
              <w:rPr>
                <w:noProof/>
                <w:webHidden/>
              </w:rPr>
              <w:instrText xml:space="preserve"> PAGEREF _Toc8381049 \h </w:instrText>
            </w:r>
            <w:r w:rsidR="00FF21DA">
              <w:rPr>
                <w:noProof/>
                <w:webHidden/>
              </w:rPr>
            </w:r>
            <w:r w:rsidR="00FF21DA">
              <w:rPr>
                <w:noProof/>
                <w:webHidden/>
              </w:rPr>
              <w:fldChar w:fldCharType="separate"/>
            </w:r>
            <w:r w:rsidR="00FF21DA">
              <w:rPr>
                <w:noProof/>
                <w:webHidden/>
              </w:rPr>
              <w:t>35</w:t>
            </w:r>
            <w:r w:rsidR="00FF21DA">
              <w:rPr>
                <w:noProof/>
                <w:webHidden/>
              </w:rPr>
              <w:fldChar w:fldCharType="end"/>
            </w:r>
          </w:hyperlink>
        </w:p>
        <w:p w14:paraId="226285CD" w14:textId="77777777" w:rsidR="00FF21DA" w:rsidRDefault="00F9301F">
          <w:pPr>
            <w:pStyle w:val="Sadraj1"/>
            <w:tabs>
              <w:tab w:val="right" w:leader="dot" w:pos="9060"/>
            </w:tabs>
            <w:rPr>
              <w:rFonts w:eastAsiaTheme="minorEastAsia"/>
              <w:noProof/>
              <w:lang w:eastAsia="hr-HR"/>
            </w:rPr>
          </w:pPr>
          <w:hyperlink w:anchor="_Toc8381050" w:history="1">
            <w:r w:rsidR="00FF21DA" w:rsidRPr="00CD1237">
              <w:rPr>
                <w:rStyle w:val="Hiperveza"/>
                <w:rFonts w:ascii="Arial" w:hAnsi="Arial" w:cs="Arial"/>
                <w:noProof/>
              </w:rPr>
              <w:t>8. PRIMJENJIVOST IZNIMKE IZ STAVKA 2. ČLANKA 4. PROTOKOLA 7 UZ  EKLJP</w:t>
            </w:r>
            <w:r w:rsidR="00FF21DA">
              <w:rPr>
                <w:noProof/>
                <w:webHidden/>
              </w:rPr>
              <w:tab/>
            </w:r>
            <w:r w:rsidR="00FF21DA">
              <w:rPr>
                <w:noProof/>
                <w:webHidden/>
              </w:rPr>
              <w:fldChar w:fldCharType="begin"/>
            </w:r>
            <w:r w:rsidR="00FF21DA">
              <w:rPr>
                <w:noProof/>
                <w:webHidden/>
              </w:rPr>
              <w:instrText xml:space="preserve"> PAGEREF _Toc8381050 \h </w:instrText>
            </w:r>
            <w:r w:rsidR="00FF21DA">
              <w:rPr>
                <w:noProof/>
                <w:webHidden/>
              </w:rPr>
            </w:r>
            <w:r w:rsidR="00FF21DA">
              <w:rPr>
                <w:noProof/>
                <w:webHidden/>
              </w:rPr>
              <w:fldChar w:fldCharType="separate"/>
            </w:r>
            <w:r w:rsidR="00FF21DA">
              <w:rPr>
                <w:noProof/>
                <w:webHidden/>
              </w:rPr>
              <w:t>37</w:t>
            </w:r>
            <w:r w:rsidR="00FF21DA">
              <w:rPr>
                <w:noProof/>
                <w:webHidden/>
              </w:rPr>
              <w:fldChar w:fldCharType="end"/>
            </w:r>
          </w:hyperlink>
        </w:p>
        <w:p w14:paraId="38B3BB73" w14:textId="77777777" w:rsidR="00FF21DA" w:rsidRDefault="00F9301F">
          <w:pPr>
            <w:pStyle w:val="Sadraj1"/>
            <w:tabs>
              <w:tab w:val="right" w:leader="dot" w:pos="9060"/>
            </w:tabs>
            <w:rPr>
              <w:rFonts w:eastAsiaTheme="minorEastAsia"/>
              <w:noProof/>
              <w:lang w:eastAsia="hr-HR"/>
            </w:rPr>
          </w:pPr>
          <w:hyperlink w:anchor="_Toc8381051" w:history="1">
            <w:r w:rsidR="00FF21DA" w:rsidRPr="00CD1237">
              <w:rPr>
                <w:rStyle w:val="Hiperveza"/>
                <w:rFonts w:ascii="Arial" w:hAnsi="Arial" w:cs="Arial"/>
                <w:noProof/>
              </w:rPr>
              <w:t>9. PRESUDA  VELIKOG  VIJEĆA  MARGUŠ  PROTIV  HRVATSKE</w:t>
            </w:r>
            <w:r w:rsidR="00FF21DA">
              <w:rPr>
                <w:noProof/>
                <w:webHidden/>
              </w:rPr>
              <w:tab/>
            </w:r>
            <w:r w:rsidR="00FF21DA">
              <w:rPr>
                <w:noProof/>
                <w:webHidden/>
              </w:rPr>
              <w:fldChar w:fldCharType="begin"/>
            </w:r>
            <w:r w:rsidR="00FF21DA">
              <w:rPr>
                <w:noProof/>
                <w:webHidden/>
              </w:rPr>
              <w:instrText xml:space="preserve"> PAGEREF _Toc8381051 \h </w:instrText>
            </w:r>
            <w:r w:rsidR="00FF21DA">
              <w:rPr>
                <w:noProof/>
                <w:webHidden/>
              </w:rPr>
            </w:r>
            <w:r w:rsidR="00FF21DA">
              <w:rPr>
                <w:noProof/>
                <w:webHidden/>
              </w:rPr>
              <w:fldChar w:fldCharType="separate"/>
            </w:r>
            <w:r w:rsidR="00FF21DA">
              <w:rPr>
                <w:noProof/>
                <w:webHidden/>
              </w:rPr>
              <w:t>37</w:t>
            </w:r>
            <w:r w:rsidR="00FF21DA">
              <w:rPr>
                <w:noProof/>
                <w:webHidden/>
              </w:rPr>
              <w:fldChar w:fldCharType="end"/>
            </w:r>
          </w:hyperlink>
        </w:p>
        <w:p w14:paraId="622B0A89" w14:textId="77777777" w:rsidR="00FF21DA" w:rsidRDefault="00F9301F">
          <w:pPr>
            <w:pStyle w:val="Sadraj1"/>
            <w:tabs>
              <w:tab w:val="right" w:leader="dot" w:pos="9060"/>
            </w:tabs>
            <w:rPr>
              <w:rFonts w:eastAsiaTheme="minorEastAsia"/>
              <w:noProof/>
              <w:lang w:eastAsia="hr-HR"/>
            </w:rPr>
          </w:pPr>
          <w:hyperlink w:anchor="_Toc8381052" w:history="1">
            <w:r w:rsidR="00FF21DA" w:rsidRPr="00CD1237">
              <w:rPr>
                <w:rStyle w:val="Hiperveza"/>
                <w:rFonts w:ascii="Arial" w:hAnsi="Arial" w:cs="Arial"/>
                <w:noProof/>
              </w:rPr>
              <w:t xml:space="preserve">10. NAČELO </w:t>
            </w:r>
            <w:r w:rsidR="00FF21DA" w:rsidRPr="00CD1237">
              <w:rPr>
                <w:rStyle w:val="Hiperveza"/>
                <w:rFonts w:ascii="Arial" w:hAnsi="Arial" w:cs="Arial"/>
                <w:i/>
                <w:noProof/>
              </w:rPr>
              <w:t>NE BIS IN IDEM</w:t>
            </w:r>
            <w:r w:rsidR="00FF21DA" w:rsidRPr="00CD1237">
              <w:rPr>
                <w:rStyle w:val="Hiperveza"/>
                <w:rFonts w:ascii="Arial" w:hAnsi="Arial" w:cs="Arial"/>
                <w:noProof/>
              </w:rPr>
              <w:t xml:space="preserve"> U OKVIRU EUROPSKOG KAZNENOG PRAVA</w:t>
            </w:r>
            <w:r w:rsidR="00FF21DA">
              <w:rPr>
                <w:noProof/>
                <w:webHidden/>
              </w:rPr>
              <w:tab/>
            </w:r>
            <w:r w:rsidR="00FF21DA">
              <w:rPr>
                <w:noProof/>
                <w:webHidden/>
              </w:rPr>
              <w:fldChar w:fldCharType="begin"/>
            </w:r>
            <w:r w:rsidR="00FF21DA">
              <w:rPr>
                <w:noProof/>
                <w:webHidden/>
              </w:rPr>
              <w:instrText xml:space="preserve"> PAGEREF _Toc8381052 \h </w:instrText>
            </w:r>
            <w:r w:rsidR="00FF21DA">
              <w:rPr>
                <w:noProof/>
                <w:webHidden/>
              </w:rPr>
            </w:r>
            <w:r w:rsidR="00FF21DA">
              <w:rPr>
                <w:noProof/>
                <w:webHidden/>
              </w:rPr>
              <w:fldChar w:fldCharType="separate"/>
            </w:r>
            <w:r w:rsidR="00FF21DA">
              <w:rPr>
                <w:noProof/>
                <w:webHidden/>
              </w:rPr>
              <w:t>41</w:t>
            </w:r>
            <w:r w:rsidR="00FF21DA">
              <w:rPr>
                <w:noProof/>
                <w:webHidden/>
              </w:rPr>
              <w:fldChar w:fldCharType="end"/>
            </w:r>
          </w:hyperlink>
        </w:p>
        <w:p w14:paraId="284008DB" w14:textId="77777777" w:rsidR="00FF21DA" w:rsidRDefault="00F9301F">
          <w:pPr>
            <w:pStyle w:val="Sadraj2"/>
            <w:tabs>
              <w:tab w:val="right" w:leader="dot" w:pos="9060"/>
            </w:tabs>
            <w:rPr>
              <w:rFonts w:eastAsiaTheme="minorEastAsia"/>
              <w:noProof/>
              <w:lang w:eastAsia="hr-HR"/>
            </w:rPr>
          </w:pPr>
          <w:hyperlink w:anchor="_Toc8381053" w:history="1">
            <w:r w:rsidR="00FF21DA" w:rsidRPr="00CD1237">
              <w:rPr>
                <w:rStyle w:val="Hiperveza"/>
                <w:rFonts w:ascii="Arial" w:hAnsi="Arial" w:cs="Arial"/>
                <w:noProof/>
              </w:rPr>
              <w:t>10.1. Uvod</w:t>
            </w:r>
            <w:r w:rsidR="00FF21DA">
              <w:rPr>
                <w:noProof/>
                <w:webHidden/>
              </w:rPr>
              <w:tab/>
            </w:r>
            <w:r w:rsidR="00FF21DA">
              <w:rPr>
                <w:noProof/>
                <w:webHidden/>
              </w:rPr>
              <w:fldChar w:fldCharType="begin"/>
            </w:r>
            <w:r w:rsidR="00FF21DA">
              <w:rPr>
                <w:noProof/>
                <w:webHidden/>
              </w:rPr>
              <w:instrText xml:space="preserve"> PAGEREF _Toc8381053 \h </w:instrText>
            </w:r>
            <w:r w:rsidR="00FF21DA">
              <w:rPr>
                <w:noProof/>
                <w:webHidden/>
              </w:rPr>
            </w:r>
            <w:r w:rsidR="00FF21DA">
              <w:rPr>
                <w:noProof/>
                <w:webHidden/>
              </w:rPr>
              <w:fldChar w:fldCharType="separate"/>
            </w:r>
            <w:r w:rsidR="00FF21DA">
              <w:rPr>
                <w:noProof/>
                <w:webHidden/>
              </w:rPr>
              <w:t>41</w:t>
            </w:r>
            <w:r w:rsidR="00FF21DA">
              <w:rPr>
                <w:noProof/>
                <w:webHidden/>
              </w:rPr>
              <w:fldChar w:fldCharType="end"/>
            </w:r>
          </w:hyperlink>
        </w:p>
        <w:p w14:paraId="3BA0804B" w14:textId="77777777" w:rsidR="00FF21DA" w:rsidRDefault="00F9301F">
          <w:pPr>
            <w:pStyle w:val="Sadraj2"/>
            <w:tabs>
              <w:tab w:val="right" w:leader="dot" w:pos="9060"/>
            </w:tabs>
            <w:rPr>
              <w:rFonts w:eastAsiaTheme="minorEastAsia"/>
              <w:noProof/>
              <w:lang w:eastAsia="hr-HR"/>
            </w:rPr>
          </w:pPr>
          <w:hyperlink w:anchor="_Toc8381054" w:history="1">
            <w:r w:rsidR="00FF21DA" w:rsidRPr="00CD1237">
              <w:rPr>
                <w:rStyle w:val="Hiperveza"/>
                <w:rFonts w:ascii="Arial" w:hAnsi="Arial" w:cs="Arial"/>
                <w:noProof/>
              </w:rPr>
              <w:t>10.2.</w:t>
            </w:r>
            <w:r w:rsidR="00FF21DA" w:rsidRPr="00CD1237">
              <w:rPr>
                <w:rStyle w:val="Hiperveza"/>
                <w:rFonts w:ascii="Arial" w:hAnsi="Arial" w:cs="Arial"/>
                <w:i/>
                <w:noProof/>
              </w:rPr>
              <w:t xml:space="preserve"> Ne bis in idem</w:t>
            </w:r>
            <w:r w:rsidR="00FF21DA" w:rsidRPr="00CD1237">
              <w:rPr>
                <w:rStyle w:val="Hiperveza"/>
                <w:rFonts w:ascii="Arial" w:hAnsi="Arial" w:cs="Arial"/>
                <w:noProof/>
              </w:rPr>
              <w:t xml:space="preserve"> kod Europskog uhidbenog naloga u praksi sudova u Republici Hrvatskoj</w:t>
            </w:r>
            <w:r w:rsidR="00FF21DA">
              <w:rPr>
                <w:noProof/>
                <w:webHidden/>
              </w:rPr>
              <w:tab/>
            </w:r>
            <w:r w:rsidR="00FF21DA">
              <w:rPr>
                <w:noProof/>
                <w:webHidden/>
              </w:rPr>
              <w:fldChar w:fldCharType="begin"/>
            </w:r>
            <w:r w:rsidR="00FF21DA">
              <w:rPr>
                <w:noProof/>
                <w:webHidden/>
              </w:rPr>
              <w:instrText xml:space="preserve"> PAGEREF _Toc8381054 \h </w:instrText>
            </w:r>
            <w:r w:rsidR="00FF21DA">
              <w:rPr>
                <w:noProof/>
                <w:webHidden/>
              </w:rPr>
            </w:r>
            <w:r w:rsidR="00FF21DA">
              <w:rPr>
                <w:noProof/>
                <w:webHidden/>
              </w:rPr>
              <w:fldChar w:fldCharType="separate"/>
            </w:r>
            <w:r w:rsidR="00FF21DA">
              <w:rPr>
                <w:noProof/>
                <w:webHidden/>
              </w:rPr>
              <w:t>42</w:t>
            </w:r>
            <w:r w:rsidR="00FF21DA">
              <w:rPr>
                <w:noProof/>
                <w:webHidden/>
              </w:rPr>
              <w:fldChar w:fldCharType="end"/>
            </w:r>
          </w:hyperlink>
        </w:p>
        <w:p w14:paraId="176682B5" w14:textId="77777777" w:rsidR="00FF21DA" w:rsidRDefault="00F9301F">
          <w:pPr>
            <w:pStyle w:val="Sadraj2"/>
            <w:tabs>
              <w:tab w:val="right" w:leader="dot" w:pos="9060"/>
            </w:tabs>
            <w:rPr>
              <w:rFonts w:eastAsiaTheme="minorEastAsia"/>
              <w:noProof/>
              <w:lang w:eastAsia="hr-HR"/>
            </w:rPr>
          </w:pPr>
          <w:hyperlink w:anchor="_Toc8381055" w:history="1">
            <w:r w:rsidR="00FF21DA" w:rsidRPr="00CD1237">
              <w:rPr>
                <w:rStyle w:val="Hiperveza"/>
                <w:rFonts w:ascii="Arial" w:hAnsi="Arial" w:cs="Arial"/>
                <w:noProof/>
              </w:rPr>
              <w:t>10.3. Konvencija o provedbi Schengenskog sporazuma</w:t>
            </w:r>
            <w:r w:rsidR="00FF21DA">
              <w:rPr>
                <w:noProof/>
                <w:webHidden/>
              </w:rPr>
              <w:tab/>
            </w:r>
            <w:r w:rsidR="00FF21DA">
              <w:rPr>
                <w:noProof/>
                <w:webHidden/>
              </w:rPr>
              <w:fldChar w:fldCharType="begin"/>
            </w:r>
            <w:r w:rsidR="00FF21DA">
              <w:rPr>
                <w:noProof/>
                <w:webHidden/>
              </w:rPr>
              <w:instrText xml:space="preserve"> PAGEREF _Toc8381055 \h </w:instrText>
            </w:r>
            <w:r w:rsidR="00FF21DA">
              <w:rPr>
                <w:noProof/>
                <w:webHidden/>
              </w:rPr>
            </w:r>
            <w:r w:rsidR="00FF21DA">
              <w:rPr>
                <w:noProof/>
                <w:webHidden/>
              </w:rPr>
              <w:fldChar w:fldCharType="separate"/>
            </w:r>
            <w:r w:rsidR="00FF21DA">
              <w:rPr>
                <w:noProof/>
                <w:webHidden/>
              </w:rPr>
              <w:t>45</w:t>
            </w:r>
            <w:r w:rsidR="00FF21DA">
              <w:rPr>
                <w:noProof/>
                <w:webHidden/>
              </w:rPr>
              <w:fldChar w:fldCharType="end"/>
            </w:r>
          </w:hyperlink>
        </w:p>
        <w:p w14:paraId="52B11BD7" w14:textId="77777777" w:rsidR="00FF21DA" w:rsidRDefault="00F9301F">
          <w:pPr>
            <w:pStyle w:val="Sadraj2"/>
            <w:tabs>
              <w:tab w:val="right" w:leader="dot" w:pos="9060"/>
            </w:tabs>
            <w:rPr>
              <w:rFonts w:eastAsiaTheme="minorEastAsia"/>
              <w:noProof/>
              <w:lang w:eastAsia="hr-HR"/>
            </w:rPr>
          </w:pPr>
          <w:hyperlink w:anchor="_Toc8381056" w:history="1">
            <w:r w:rsidR="00FF21DA" w:rsidRPr="00CD1237">
              <w:rPr>
                <w:rStyle w:val="Hiperveza"/>
                <w:rFonts w:ascii="Arial" w:hAnsi="Arial" w:cs="Arial"/>
                <w:noProof/>
              </w:rPr>
              <w:t>10.4. Povelja Europske unije o temeljnim pravima</w:t>
            </w:r>
            <w:r w:rsidR="00FF21DA">
              <w:rPr>
                <w:noProof/>
                <w:webHidden/>
              </w:rPr>
              <w:tab/>
            </w:r>
            <w:r w:rsidR="00FF21DA">
              <w:rPr>
                <w:noProof/>
                <w:webHidden/>
              </w:rPr>
              <w:fldChar w:fldCharType="begin"/>
            </w:r>
            <w:r w:rsidR="00FF21DA">
              <w:rPr>
                <w:noProof/>
                <w:webHidden/>
              </w:rPr>
              <w:instrText xml:space="preserve"> PAGEREF _Toc8381056 \h </w:instrText>
            </w:r>
            <w:r w:rsidR="00FF21DA">
              <w:rPr>
                <w:noProof/>
                <w:webHidden/>
              </w:rPr>
            </w:r>
            <w:r w:rsidR="00FF21DA">
              <w:rPr>
                <w:noProof/>
                <w:webHidden/>
              </w:rPr>
              <w:fldChar w:fldCharType="separate"/>
            </w:r>
            <w:r w:rsidR="00FF21DA">
              <w:rPr>
                <w:noProof/>
                <w:webHidden/>
              </w:rPr>
              <w:t>46</w:t>
            </w:r>
            <w:r w:rsidR="00FF21DA">
              <w:rPr>
                <w:noProof/>
                <w:webHidden/>
              </w:rPr>
              <w:fldChar w:fldCharType="end"/>
            </w:r>
          </w:hyperlink>
        </w:p>
        <w:p w14:paraId="6F85E8E2" w14:textId="77777777" w:rsidR="00FF21DA" w:rsidRDefault="00F9301F">
          <w:pPr>
            <w:pStyle w:val="Sadraj3"/>
            <w:tabs>
              <w:tab w:val="right" w:leader="dot" w:pos="9060"/>
            </w:tabs>
            <w:rPr>
              <w:rFonts w:eastAsiaTheme="minorEastAsia"/>
              <w:noProof/>
              <w:lang w:eastAsia="hr-HR"/>
            </w:rPr>
          </w:pPr>
          <w:hyperlink w:anchor="_Toc8381057" w:history="1">
            <w:r w:rsidR="00FF21DA" w:rsidRPr="00CD1237">
              <w:rPr>
                <w:rStyle w:val="Hiperveza"/>
                <w:rFonts w:ascii="Arial" w:hAnsi="Arial" w:cs="Arial"/>
                <w:noProof/>
              </w:rPr>
              <w:t>10.4.1. Područje primjene Povelje - općenito</w:t>
            </w:r>
            <w:r w:rsidR="00FF21DA">
              <w:rPr>
                <w:noProof/>
                <w:webHidden/>
              </w:rPr>
              <w:tab/>
            </w:r>
            <w:r w:rsidR="00FF21DA">
              <w:rPr>
                <w:noProof/>
                <w:webHidden/>
              </w:rPr>
              <w:fldChar w:fldCharType="begin"/>
            </w:r>
            <w:r w:rsidR="00FF21DA">
              <w:rPr>
                <w:noProof/>
                <w:webHidden/>
              </w:rPr>
              <w:instrText xml:space="preserve"> PAGEREF _Toc8381057 \h </w:instrText>
            </w:r>
            <w:r w:rsidR="00FF21DA">
              <w:rPr>
                <w:noProof/>
                <w:webHidden/>
              </w:rPr>
            </w:r>
            <w:r w:rsidR="00FF21DA">
              <w:rPr>
                <w:noProof/>
                <w:webHidden/>
              </w:rPr>
              <w:fldChar w:fldCharType="separate"/>
            </w:r>
            <w:r w:rsidR="00FF21DA">
              <w:rPr>
                <w:noProof/>
                <w:webHidden/>
              </w:rPr>
              <w:t>46</w:t>
            </w:r>
            <w:r w:rsidR="00FF21DA">
              <w:rPr>
                <w:noProof/>
                <w:webHidden/>
              </w:rPr>
              <w:fldChar w:fldCharType="end"/>
            </w:r>
          </w:hyperlink>
        </w:p>
        <w:p w14:paraId="7F4427E0" w14:textId="77777777" w:rsidR="00FF21DA" w:rsidRDefault="00F9301F">
          <w:pPr>
            <w:pStyle w:val="Sadraj3"/>
            <w:tabs>
              <w:tab w:val="right" w:leader="dot" w:pos="9060"/>
            </w:tabs>
            <w:rPr>
              <w:rFonts w:eastAsiaTheme="minorEastAsia"/>
              <w:noProof/>
              <w:lang w:eastAsia="hr-HR"/>
            </w:rPr>
          </w:pPr>
          <w:hyperlink w:anchor="_Toc8381058" w:history="1">
            <w:r w:rsidR="00FF21DA" w:rsidRPr="00CD1237">
              <w:rPr>
                <w:rStyle w:val="Hiperveza"/>
                <w:rFonts w:ascii="Arial" w:hAnsi="Arial" w:cs="Arial"/>
                <w:noProof/>
              </w:rPr>
              <w:t>10.4.2</w:t>
            </w:r>
            <w:r w:rsidR="00FF21DA" w:rsidRPr="00CD1237">
              <w:rPr>
                <w:rStyle w:val="Hiperveza"/>
                <w:rFonts w:ascii="Arial" w:hAnsi="Arial" w:cs="Arial"/>
                <w:i/>
                <w:noProof/>
              </w:rPr>
              <w:t>. Ne bis in idem</w:t>
            </w:r>
            <w:r w:rsidR="00FF21DA" w:rsidRPr="00CD1237">
              <w:rPr>
                <w:rStyle w:val="Hiperveza"/>
                <w:rFonts w:ascii="Arial" w:hAnsi="Arial" w:cs="Arial"/>
                <w:noProof/>
              </w:rPr>
              <w:t xml:space="preserve"> u Povelji o temeljnim pravima</w:t>
            </w:r>
            <w:r w:rsidR="00FF21DA">
              <w:rPr>
                <w:noProof/>
                <w:webHidden/>
              </w:rPr>
              <w:tab/>
            </w:r>
            <w:r w:rsidR="00FF21DA">
              <w:rPr>
                <w:noProof/>
                <w:webHidden/>
              </w:rPr>
              <w:fldChar w:fldCharType="begin"/>
            </w:r>
            <w:r w:rsidR="00FF21DA">
              <w:rPr>
                <w:noProof/>
                <w:webHidden/>
              </w:rPr>
              <w:instrText xml:space="preserve"> PAGEREF _Toc8381058 \h </w:instrText>
            </w:r>
            <w:r w:rsidR="00FF21DA">
              <w:rPr>
                <w:noProof/>
                <w:webHidden/>
              </w:rPr>
            </w:r>
            <w:r w:rsidR="00FF21DA">
              <w:rPr>
                <w:noProof/>
                <w:webHidden/>
              </w:rPr>
              <w:fldChar w:fldCharType="separate"/>
            </w:r>
            <w:r w:rsidR="00FF21DA">
              <w:rPr>
                <w:noProof/>
                <w:webHidden/>
              </w:rPr>
              <w:t>48</w:t>
            </w:r>
            <w:r w:rsidR="00FF21DA">
              <w:rPr>
                <w:noProof/>
                <w:webHidden/>
              </w:rPr>
              <w:fldChar w:fldCharType="end"/>
            </w:r>
          </w:hyperlink>
        </w:p>
        <w:p w14:paraId="74BAAD4A" w14:textId="77777777" w:rsidR="00FF21DA" w:rsidRDefault="00F9301F">
          <w:pPr>
            <w:pStyle w:val="Sadraj2"/>
            <w:tabs>
              <w:tab w:val="right" w:leader="dot" w:pos="9060"/>
            </w:tabs>
            <w:rPr>
              <w:rFonts w:eastAsiaTheme="minorEastAsia"/>
              <w:noProof/>
              <w:lang w:eastAsia="hr-HR"/>
            </w:rPr>
          </w:pPr>
          <w:hyperlink w:anchor="_Toc8381059" w:history="1">
            <w:r w:rsidR="00FF21DA" w:rsidRPr="00CD1237">
              <w:rPr>
                <w:rStyle w:val="Hiperveza"/>
                <w:rFonts w:ascii="Arial" w:hAnsi="Arial" w:cs="Arial"/>
                <w:noProof/>
              </w:rPr>
              <w:t>10.5. Okvirna odluka o europskom uhidbenom nalogu</w:t>
            </w:r>
            <w:r w:rsidR="00FF21DA">
              <w:rPr>
                <w:noProof/>
                <w:webHidden/>
              </w:rPr>
              <w:tab/>
            </w:r>
            <w:r w:rsidR="00FF21DA">
              <w:rPr>
                <w:noProof/>
                <w:webHidden/>
              </w:rPr>
              <w:fldChar w:fldCharType="begin"/>
            </w:r>
            <w:r w:rsidR="00FF21DA">
              <w:rPr>
                <w:noProof/>
                <w:webHidden/>
              </w:rPr>
              <w:instrText xml:space="preserve"> PAGEREF _Toc8381059 \h </w:instrText>
            </w:r>
            <w:r w:rsidR="00FF21DA">
              <w:rPr>
                <w:noProof/>
                <w:webHidden/>
              </w:rPr>
            </w:r>
            <w:r w:rsidR="00FF21DA">
              <w:rPr>
                <w:noProof/>
                <w:webHidden/>
              </w:rPr>
              <w:fldChar w:fldCharType="separate"/>
            </w:r>
            <w:r w:rsidR="00FF21DA">
              <w:rPr>
                <w:noProof/>
                <w:webHidden/>
              </w:rPr>
              <w:t>49</w:t>
            </w:r>
            <w:r w:rsidR="00FF21DA">
              <w:rPr>
                <w:noProof/>
                <w:webHidden/>
              </w:rPr>
              <w:fldChar w:fldCharType="end"/>
            </w:r>
          </w:hyperlink>
        </w:p>
        <w:p w14:paraId="3896E5E5" w14:textId="77777777" w:rsidR="00FF21DA" w:rsidRDefault="00F9301F">
          <w:pPr>
            <w:pStyle w:val="Sadraj1"/>
            <w:tabs>
              <w:tab w:val="right" w:leader="dot" w:pos="9060"/>
            </w:tabs>
            <w:rPr>
              <w:rFonts w:eastAsiaTheme="minorEastAsia"/>
              <w:noProof/>
              <w:lang w:eastAsia="hr-HR"/>
            </w:rPr>
          </w:pPr>
          <w:hyperlink w:anchor="_Toc8381060" w:history="1">
            <w:r w:rsidR="00FF21DA" w:rsidRPr="00CD1237">
              <w:rPr>
                <w:rStyle w:val="Hiperveza"/>
                <w:rFonts w:ascii="Arial" w:hAnsi="Arial" w:cs="Arial"/>
                <w:noProof/>
              </w:rPr>
              <w:t xml:space="preserve">11. PRAKSA  SUDA  EUROPSKE UNIJE U ODNOSU NA NAČELO </w:t>
            </w:r>
            <w:r w:rsidR="00FF21DA" w:rsidRPr="00CD1237">
              <w:rPr>
                <w:rStyle w:val="Hiperveza"/>
                <w:rFonts w:ascii="Arial" w:hAnsi="Arial" w:cs="Arial"/>
                <w:i/>
                <w:noProof/>
              </w:rPr>
              <w:t>NE BIS IN IDEM</w:t>
            </w:r>
            <w:r w:rsidR="00FF21DA">
              <w:rPr>
                <w:noProof/>
                <w:webHidden/>
              </w:rPr>
              <w:tab/>
            </w:r>
            <w:r w:rsidR="00FF21DA">
              <w:rPr>
                <w:noProof/>
                <w:webHidden/>
              </w:rPr>
              <w:fldChar w:fldCharType="begin"/>
            </w:r>
            <w:r w:rsidR="00FF21DA">
              <w:rPr>
                <w:noProof/>
                <w:webHidden/>
              </w:rPr>
              <w:instrText xml:space="preserve"> PAGEREF _Toc8381060 \h </w:instrText>
            </w:r>
            <w:r w:rsidR="00FF21DA">
              <w:rPr>
                <w:noProof/>
                <w:webHidden/>
              </w:rPr>
            </w:r>
            <w:r w:rsidR="00FF21DA">
              <w:rPr>
                <w:noProof/>
                <w:webHidden/>
              </w:rPr>
              <w:fldChar w:fldCharType="separate"/>
            </w:r>
            <w:r w:rsidR="00FF21DA">
              <w:rPr>
                <w:noProof/>
                <w:webHidden/>
              </w:rPr>
              <w:t>50</w:t>
            </w:r>
            <w:r w:rsidR="00FF21DA">
              <w:rPr>
                <w:noProof/>
                <w:webHidden/>
              </w:rPr>
              <w:fldChar w:fldCharType="end"/>
            </w:r>
          </w:hyperlink>
        </w:p>
        <w:p w14:paraId="0FFE5F55" w14:textId="77777777" w:rsidR="00FF21DA" w:rsidRDefault="00F9301F">
          <w:pPr>
            <w:pStyle w:val="Sadraj1"/>
            <w:tabs>
              <w:tab w:val="right" w:leader="dot" w:pos="9060"/>
            </w:tabs>
            <w:rPr>
              <w:rFonts w:eastAsiaTheme="minorEastAsia"/>
              <w:noProof/>
              <w:lang w:eastAsia="hr-HR"/>
            </w:rPr>
          </w:pPr>
          <w:hyperlink w:anchor="_Toc8381061" w:history="1">
            <w:r w:rsidR="00FF21DA" w:rsidRPr="00CD1237">
              <w:rPr>
                <w:rStyle w:val="Hiperveza"/>
                <w:rFonts w:ascii="Arial" w:hAnsi="Arial" w:cs="Arial"/>
                <w:noProof/>
              </w:rPr>
              <w:t>12. ZAKLJUČAK</w:t>
            </w:r>
            <w:r w:rsidR="00FF21DA">
              <w:rPr>
                <w:noProof/>
                <w:webHidden/>
              </w:rPr>
              <w:tab/>
            </w:r>
            <w:r w:rsidR="00FF21DA">
              <w:rPr>
                <w:noProof/>
                <w:webHidden/>
              </w:rPr>
              <w:fldChar w:fldCharType="begin"/>
            </w:r>
            <w:r w:rsidR="00FF21DA">
              <w:rPr>
                <w:noProof/>
                <w:webHidden/>
              </w:rPr>
              <w:instrText xml:space="preserve"> PAGEREF _Toc8381061 \h </w:instrText>
            </w:r>
            <w:r w:rsidR="00FF21DA">
              <w:rPr>
                <w:noProof/>
                <w:webHidden/>
              </w:rPr>
            </w:r>
            <w:r w:rsidR="00FF21DA">
              <w:rPr>
                <w:noProof/>
                <w:webHidden/>
              </w:rPr>
              <w:fldChar w:fldCharType="separate"/>
            </w:r>
            <w:r w:rsidR="00FF21DA">
              <w:rPr>
                <w:noProof/>
                <w:webHidden/>
              </w:rPr>
              <w:t>58</w:t>
            </w:r>
            <w:r w:rsidR="00FF21DA">
              <w:rPr>
                <w:noProof/>
                <w:webHidden/>
              </w:rPr>
              <w:fldChar w:fldCharType="end"/>
            </w:r>
          </w:hyperlink>
        </w:p>
        <w:p w14:paraId="2C9BEAE4" w14:textId="77777777" w:rsidR="00FF21DA" w:rsidRDefault="00F9301F">
          <w:pPr>
            <w:pStyle w:val="Sadraj1"/>
            <w:tabs>
              <w:tab w:val="right" w:leader="dot" w:pos="9060"/>
            </w:tabs>
            <w:rPr>
              <w:rFonts w:eastAsiaTheme="minorEastAsia"/>
              <w:noProof/>
              <w:lang w:eastAsia="hr-HR"/>
            </w:rPr>
          </w:pPr>
          <w:hyperlink w:anchor="_Toc8381062" w:history="1">
            <w:r w:rsidR="00FF21DA" w:rsidRPr="00CD1237">
              <w:rPr>
                <w:rStyle w:val="Hiperveza"/>
                <w:rFonts w:ascii="Arial" w:hAnsi="Arial" w:cs="Arial"/>
                <w:noProof/>
              </w:rPr>
              <w:t>PRAKTIČNI PRIMJER</w:t>
            </w:r>
            <w:r w:rsidR="00FF21DA">
              <w:rPr>
                <w:noProof/>
                <w:webHidden/>
              </w:rPr>
              <w:tab/>
            </w:r>
            <w:r w:rsidR="00FF21DA">
              <w:rPr>
                <w:noProof/>
                <w:webHidden/>
              </w:rPr>
              <w:fldChar w:fldCharType="begin"/>
            </w:r>
            <w:r w:rsidR="00FF21DA">
              <w:rPr>
                <w:noProof/>
                <w:webHidden/>
              </w:rPr>
              <w:instrText xml:space="preserve"> PAGEREF _Toc8381062 \h </w:instrText>
            </w:r>
            <w:r w:rsidR="00FF21DA">
              <w:rPr>
                <w:noProof/>
                <w:webHidden/>
              </w:rPr>
            </w:r>
            <w:r w:rsidR="00FF21DA">
              <w:rPr>
                <w:noProof/>
                <w:webHidden/>
              </w:rPr>
              <w:fldChar w:fldCharType="separate"/>
            </w:r>
            <w:r w:rsidR="00FF21DA">
              <w:rPr>
                <w:noProof/>
                <w:webHidden/>
              </w:rPr>
              <w:t>60</w:t>
            </w:r>
            <w:r w:rsidR="00FF21DA">
              <w:rPr>
                <w:noProof/>
                <w:webHidden/>
              </w:rPr>
              <w:fldChar w:fldCharType="end"/>
            </w:r>
          </w:hyperlink>
        </w:p>
        <w:p w14:paraId="748EEA57" w14:textId="77777777" w:rsidR="00FF21DA" w:rsidRDefault="00F9301F">
          <w:pPr>
            <w:pStyle w:val="Sadraj1"/>
            <w:tabs>
              <w:tab w:val="right" w:leader="dot" w:pos="9060"/>
            </w:tabs>
            <w:rPr>
              <w:rFonts w:eastAsiaTheme="minorEastAsia"/>
              <w:noProof/>
              <w:lang w:eastAsia="hr-HR"/>
            </w:rPr>
          </w:pPr>
          <w:hyperlink w:anchor="_Toc8381063" w:history="1">
            <w:r w:rsidR="00FF21DA" w:rsidRPr="00CD1237">
              <w:rPr>
                <w:rStyle w:val="Hiperveza"/>
                <w:rFonts w:ascii="Arial" w:hAnsi="Arial" w:cs="Arial"/>
                <w:noProof/>
              </w:rPr>
              <w:t>LITERATURA</w:t>
            </w:r>
            <w:r w:rsidR="00FF21DA">
              <w:rPr>
                <w:noProof/>
                <w:webHidden/>
              </w:rPr>
              <w:tab/>
            </w:r>
            <w:r w:rsidR="00FF21DA">
              <w:rPr>
                <w:noProof/>
                <w:webHidden/>
              </w:rPr>
              <w:fldChar w:fldCharType="begin"/>
            </w:r>
            <w:r w:rsidR="00FF21DA">
              <w:rPr>
                <w:noProof/>
                <w:webHidden/>
              </w:rPr>
              <w:instrText xml:space="preserve"> PAGEREF _Toc8381063 \h </w:instrText>
            </w:r>
            <w:r w:rsidR="00FF21DA">
              <w:rPr>
                <w:noProof/>
                <w:webHidden/>
              </w:rPr>
            </w:r>
            <w:r w:rsidR="00FF21DA">
              <w:rPr>
                <w:noProof/>
                <w:webHidden/>
              </w:rPr>
              <w:fldChar w:fldCharType="separate"/>
            </w:r>
            <w:r w:rsidR="00FF21DA">
              <w:rPr>
                <w:noProof/>
                <w:webHidden/>
              </w:rPr>
              <w:t>62</w:t>
            </w:r>
            <w:r w:rsidR="00FF21DA">
              <w:rPr>
                <w:noProof/>
                <w:webHidden/>
              </w:rPr>
              <w:fldChar w:fldCharType="end"/>
            </w:r>
          </w:hyperlink>
        </w:p>
        <w:p w14:paraId="65ECF712" w14:textId="216588EF" w:rsidR="009D09CA" w:rsidRDefault="009D09CA">
          <w:r>
            <w:rPr>
              <w:b/>
              <w:bCs/>
            </w:rPr>
            <w:fldChar w:fldCharType="end"/>
          </w:r>
        </w:p>
      </w:sdtContent>
    </w:sdt>
    <w:p w14:paraId="52AEFA9C" w14:textId="77777777" w:rsidR="00DF3B93" w:rsidRDefault="00DF3B93" w:rsidP="00FB11EF">
      <w:pPr>
        <w:pStyle w:val="Naslov1"/>
        <w:rPr>
          <w:rFonts w:ascii="Arial" w:hAnsi="Arial" w:cs="Arial"/>
          <w:b w:val="0"/>
          <w:color w:val="auto"/>
        </w:rPr>
      </w:pPr>
    </w:p>
    <w:p w14:paraId="1127A183" w14:textId="77777777" w:rsidR="009D09CA" w:rsidRDefault="009D09CA" w:rsidP="009D09CA"/>
    <w:p w14:paraId="386BE34D" w14:textId="77777777" w:rsidR="009D09CA" w:rsidRDefault="009D09CA" w:rsidP="009D09CA"/>
    <w:p w14:paraId="1DFBCA1B" w14:textId="77777777" w:rsidR="009D09CA" w:rsidRDefault="009D09CA" w:rsidP="009D09CA"/>
    <w:p w14:paraId="5F852C13" w14:textId="77777777" w:rsidR="009D09CA" w:rsidRDefault="009D09CA" w:rsidP="009D09CA"/>
    <w:p w14:paraId="12F8AC92" w14:textId="77777777" w:rsidR="009D09CA" w:rsidRDefault="009D09CA" w:rsidP="009D09CA"/>
    <w:p w14:paraId="69012472" w14:textId="70494960" w:rsidR="009D09CA" w:rsidRDefault="00BD1A2B" w:rsidP="00BD1A2B">
      <w:pPr>
        <w:tabs>
          <w:tab w:val="left" w:pos="3098"/>
        </w:tabs>
      </w:pPr>
      <w:r>
        <w:tab/>
      </w:r>
    </w:p>
    <w:p w14:paraId="6BE00739" w14:textId="77777777" w:rsidR="009D09CA" w:rsidRDefault="009D09CA" w:rsidP="009D09CA"/>
    <w:p w14:paraId="0C81FF6F" w14:textId="77777777" w:rsidR="009D09CA" w:rsidRDefault="009D09CA" w:rsidP="009D09CA"/>
    <w:p w14:paraId="72310430" w14:textId="77777777" w:rsidR="009D09CA" w:rsidRDefault="009D09CA" w:rsidP="009D09CA"/>
    <w:p w14:paraId="5D7A8E7C" w14:textId="77777777" w:rsidR="009D09CA" w:rsidRDefault="009D09CA" w:rsidP="009D09CA"/>
    <w:p w14:paraId="41B91E5D" w14:textId="77777777" w:rsidR="009D09CA" w:rsidRDefault="009D09CA" w:rsidP="009D09CA"/>
    <w:p w14:paraId="75CE9E2A" w14:textId="77777777" w:rsidR="009D09CA" w:rsidRDefault="009D09CA" w:rsidP="009D09CA"/>
    <w:p w14:paraId="12969CEF" w14:textId="77777777" w:rsidR="009D09CA" w:rsidRDefault="009D09CA" w:rsidP="009D09CA"/>
    <w:p w14:paraId="370F310D" w14:textId="77777777" w:rsidR="009D09CA" w:rsidRDefault="009D09CA" w:rsidP="009D09CA"/>
    <w:p w14:paraId="5CD98A5A" w14:textId="77777777" w:rsidR="009D09CA" w:rsidRDefault="009D09CA" w:rsidP="009D09CA"/>
    <w:p w14:paraId="70BF16D3" w14:textId="77777777" w:rsidR="0038265D" w:rsidRDefault="0038265D" w:rsidP="009D09CA">
      <w:pPr>
        <w:sectPr w:rsidR="0038265D" w:rsidSect="00BD1A2B">
          <w:headerReference w:type="default" r:id="rId11"/>
          <w:footerReference w:type="default" r:id="rId12"/>
          <w:pgSz w:w="11906" w:h="16838"/>
          <w:pgMar w:top="1418" w:right="1418" w:bottom="1418" w:left="1418" w:header="709" w:footer="709" w:gutter="0"/>
          <w:cols w:space="708"/>
          <w:titlePg/>
          <w:docGrid w:linePitch="360"/>
        </w:sectPr>
      </w:pPr>
    </w:p>
    <w:p w14:paraId="0764E7D9" w14:textId="7F2837DC" w:rsidR="00566A50" w:rsidRPr="008D2A69" w:rsidRDefault="00FB11EF" w:rsidP="00FB11EF">
      <w:pPr>
        <w:pStyle w:val="Naslov1"/>
        <w:rPr>
          <w:rFonts w:ascii="Arial" w:hAnsi="Arial" w:cs="Arial"/>
          <w:color w:val="auto"/>
          <w:sz w:val="32"/>
          <w:szCs w:val="32"/>
        </w:rPr>
      </w:pPr>
      <w:bookmarkStart w:id="1" w:name="_Toc8381032"/>
      <w:r w:rsidRPr="008D2A69">
        <w:rPr>
          <w:rFonts w:ascii="Arial" w:hAnsi="Arial" w:cs="Arial"/>
          <w:color w:val="auto"/>
          <w:sz w:val="32"/>
          <w:szCs w:val="32"/>
        </w:rPr>
        <w:lastRenderedPageBreak/>
        <w:t xml:space="preserve">1. </w:t>
      </w:r>
      <w:r w:rsidR="00C02B02" w:rsidRPr="008D2A69">
        <w:rPr>
          <w:rFonts w:ascii="Arial" w:hAnsi="Arial" w:cs="Arial"/>
          <w:color w:val="auto"/>
          <w:sz w:val="32"/>
          <w:szCs w:val="32"/>
        </w:rPr>
        <w:t>UVOD</w:t>
      </w:r>
      <w:bookmarkEnd w:id="1"/>
    </w:p>
    <w:p w14:paraId="20C1EC6B" w14:textId="77777777" w:rsidR="00566A50" w:rsidRPr="00566A50" w:rsidRDefault="00566A50" w:rsidP="00566A50">
      <w:pPr>
        <w:pStyle w:val="Odlomakpopisa"/>
        <w:jc w:val="both"/>
        <w:rPr>
          <w:rFonts w:ascii="Arial" w:hAnsi="Arial" w:cs="Arial"/>
          <w:sz w:val="28"/>
          <w:szCs w:val="28"/>
        </w:rPr>
      </w:pPr>
    </w:p>
    <w:p w14:paraId="0498B972" w14:textId="3BFAAD65" w:rsidR="00D23B94" w:rsidRPr="00265CAB" w:rsidRDefault="004F465B" w:rsidP="00D23B94">
      <w:pPr>
        <w:ind w:firstLine="360"/>
        <w:jc w:val="both"/>
        <w:rPr>
          <w:rFonts w:ascii="Arial" w:hAnsi="Arial" w:cs="Arial"/>
          <w:sz w:val="24"/>
          <w:szCs w:val="24"/>
        </w:rPr>
      </w:pPr>
      <w:r w:rsidRPr="00265CAB">
        <w:rPr>
          <w:rFonts w:ascii="Arial" w:hAnsi="Arial" w:cs="Arial"/>
          <w:sz w:val="24"/>
          <w:szCs w:val="24"/>
        </w:rPr>
        <w:t xml:space="preserve">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D23B94" w:rsidRPr="00265CAB">
        <w:rPr>
          <w:rFonts w:ascii="Arial" w:hAnsi="Arial" w:cs="Arial"/>
          <w:sz w:val="24"/>
          <w:szCs w:val="24"/>
        </w:rPr>
        <w:t xml:space="preserve"> temeljno je ljudsko pravo sadržano u brojnim nacionalnim i međunarodnim aktima te pravu Europske unije</w:t>
      </w:r>
      <w:r w:rsidR="00A25E00">
        <w:rPr>
          <w:rFonts w:ascii="Arial" w:hAnsi="Arial" w:cs="Arial"/>
          <w:sz w:val="24"/>
          <w:szCs w:val="24"/>
        </w:rPr>
        <w:t xml:space="preserve"> (dalje u tekstu: EU)</w:t>
      </w:r>
      <w:r w:rsidR="00D23B94" w:rsidRPr="00265CAB">
        <w:rPr>
          <w:rFonts w:ascii="Arial" w:hAnsi="Arial" w:cs="Arial"/>
          <w:sz w:val="24"/>
          <w:szCs w:val="24"/>
        </w:rPr>
        <w:t>. P</w:t>
      </w:r>
      <w:r w:rsidRPr="00265CAB">
        <w:rPr>
          <w:rFonts w:ascii="Arial" w:hAnsi="Arial" w:cs="Arial"/>
          <w:sz w:val="24"/>
          <w:szCs w:val="24"/>
        </w:rPr>
        <w:t>roklamirano je Ustavom Republike Hrvatske,</w:t>
      </w:r>
      <w:r w:rsidR="00D23B94" w:rsidRPr="00265CAB">
        <w:rPr>
          <w:rFonts w:ascii="Arial" w:hAnsi="Arial" w:cs="Arial"/>
          <w:sz w:val="24"/>
          <w:szCs w:val="24"/>
        </w:rPr>
        <w:t xml:space="preserve"> na način da </w:t>
      </w:r>
      <w:r w:rsidRPr="00265CAB">
        <w:rPr>
          <w:rFonts w:ascii="Arial" w:hAnsi="Arial" w:cs="Arial"/>
          <w:sz w:val="24"/>
          <w:szCs w:val="24"/>
        </w:rPr>
        <w:t xml:space="preserve"> </w:t>
      </w:r>
      <w:r w:rsidR="00D23B94" w:rsidRPr="00265CAB">
        <w:rPr>
          <w:rFonts w:ascii="Arial" w:hAnsi="Arial" w:cs="Arial"/>
          <w:sz w:val="24"/>
          <w:szCs w:val="24"/>
        </w:rPr>
        <w:t xml:space="preserve">onemogućava ponovno suđenje u istoj pravnoj stvari kada se radi o pravomoćnoj presudi domaćeg suda. </w:t>
      </w:r>
    </w:p>
    <w:p w14:paraId="5B566774" w14:textId="50E56950" w:rsidR="00560891" w:rsidRPr="00265CAB" w:rsidRDefault="00D23B94" w:rsidP="00135C01">
      <w:pPr>
        <w:ind w:firstLine="360"/>
        <w:jc w:val="both"/>
        <w:rPr>
          <w:rFonts w:ascii="Arial" w:hAnsi="Arial" w:cs="Arial"/>
          <w:sz w:val="24"/>
          <w:szCs w:val="24"/>
        </w:rPr>
      </w:pPr>
      <w:r w:rsidRPr="00265CAB">
        <w:rPr>
          <w:rFonts w:ascii="Arial" w:hAnsi="Arial" w:cs="Arial"/>
          <w:sz w:val="24"/>
          <w:szCs w:val="24"/>
        </w:rPr>
        <w:t>Dio unutarnjeg pravnog poretka Republike Hrvatske jest i Konvencija za zaštitu ljudskih prava i temeljnih sloboda</w:t>
      </w:r>
      <w:r w:rsidRPr="00265CAB">
        <w:rPr>
          <w:rStyle w:val="Referencafusnote"/>
          <w:rFonts w:ascii="Arial" w:hAnsi="Arial" w:cs="Arial"/>
          <w:sz w:val="24"/>
          <w:szCs w:val="24"/>
        </w:rPr>
        <w:footnoteReference w:id="1"/>
      </w:r>
      <w:r w:rsidRPr="00265CAB">
        <w:rPr>
          <w:rFonts w:ascii="Arial" w:hAnsi="Arial" w:cs="Arial"/>
          <w:sz w:val="24"/>
          <w:szCs w:val="24"/>
        </w:rPr>
        <w:t xml:space="preserve"> (dalje u tekstu: EKLJP) zajedno sa svim Protokolima koje je Republika Hrvatska ratificirala. </w:t>
      </w:r>
      <w:r w:rsidR="00A25E00">
        <w:rPr>
          <w:rFonts w:ascii="Arial" w:hAnsi="Arial" w:cs="Arial"/>
          <w:sz w:val="24"/>
          <w:szCs w:val="24"/>
        </w:rPr>
        <w:t>N</w:t>
      </w:r>
      <w:r w:rsidRPr="00265CAB">
        <w:rPr>
          <w:rFonts w:ascii="Arial" w:hAnsi="Arial" w:cs="Arial"/>
          <w:sz w:val="24"/>
          <w:szCs w:val="24"/>
        </w:rPr>
        <w:t xml:space="preserve">ačelo </w:t>
      </w:r>
      <w:r w:rsidR="00A25E00" w:rsidRPr="00A25E00">
        <w:rPr>
          <w:rFonts w:ascii="Arial" w:hAnsi="Arial" w:cs="Arial"/>
          <w:i/>
          <w:sz w:val="24"/>
          <w:szCs w:val="24"/>
        </w:rPr>
        <w:t xml:space="preserve">ne bis </w:t>
      </w:r>
      <w:proofErr w:type="spellStart"/>
      <w:r w:rsidR="00A25E00" w:rsidRPr="00A25E00">
        <w:rPr>
          <w:rFonts w:ascii="Arial" w:hAnsi="Arial" w:cs="Arial"/>
          <w:i/>
          <w:sz w:val="24"/>
          <w:szCs w:val="24"/>
        </w:rPr>
        <w:t>in</w:t>
      </w:r>
      <w:proofErr w:type="spellEnd"/>
      <w:r w:rsidR="00A25E00" w:rsidRPr="00A25E00">
        <w:rPr>
          <w:rFonts w:ascii="Arial" w:hAnsi="Arial" w:cs="Arial"/>
          <w:i/>
          <w:sz w:val="24"/>
          <w:szCs w:val="24"/>
        </w:rPr>
        <w:t xml:space="preserve"> idem</w:t>
      </w:r>
      <w:r w:rsidR="00A25E00">
        <w:rPr>
          <w:rFonts w:ascii="Arial" w:hAnsi="Arial" w:cs="Arial"/>
          <w:sz w:val="24"/>
          <w:szCs w:val="24"/>
        </w:rPr>
        <w:t xml:space="preserve"> </w:t>
      </w:r>
      <w:r w:rsidRPr="00265CAB">
        <w:rPr>
          <w:rFonts w:ascii="Arial" w:hAnsi="Arial" w:cs="Arial"/>
          <w:sz w:val="24"/>
          <w:szCs w:val="24"/>
        </w:rPr>
        <w:t xml:space="preserve">predviđeno je u </w:t>
      </w:r>
      <w:r w:rsidR="007B51E6" w:rsidRPr="00265CAB">
        <w:rPr>
          <w:rFonts w:ascii="Arial" w:hAnsi="Arial" w:cs="Arial"/>
          <w:sz w:val="24"/>
          <w:szCs w:val="24"/>
        </w:rPr>
        <w:t>Protokol</w:t>
      </w:r>
      <w:r w:rsidRPr="00265CAB">
        <w:rPr>
          <w:rFonts w:ascii="Arial" w:hAnsi="Arial" w:cs="Arial"/>
          <w:sz w:val="24"/>
          <w:szCs w:val="24"/>
        </w:rPr>
        <w:t>u</w:t>
      </w:r>
      <w:r w:rsidR="007B51E6" w:rsidRPr="00265CAB">
        <w:rPr>
          <w:rFonts w:ascii="Arial" w:hAnsi="Arial" w:cs="Arial"/>
          <w:sz w:val="24"/>
          <w:szCs w:val="24"/>
        </w:rPr>
        <w:t xml:space="preserve"> broj 7 uz Konvenciju za zaštitu ljudskih prava i temeljnih sloboda</w:t>
      </w:r>
      <w:r w:rsidR="00395C69" w:rsidRPr="00265CAB">
        <w:rPr>
          <w:rFonts w:ascii="Arial" w:hAnsi="Arial" w:cs="Arial"/>
          <w:sz w:val="24"/>
          <w:szCs w:val="24"/>
        </w:rPr>
        <w:t xml:space="preserve"> (dalje u tekstu: Protokol 7)</w:t>
      </w:r>
      <w:r w:rsidR="007B51E6" w:rsidRPr="00265CAB">
        <w:rPr>
          <w:rFonts w:ascii="Arial" w:hAnsi="Arial" w:cs="Arial"/>
          <w:sz w:val="24"/>
          <w:szCs w:val="24"/>
        </w:rPr>
        <w:t xml:space="preserve"> </w:t>
      </w:r>
      <w:r w:rsidRPr="00265CAB">
        <w:rPr>
          <w:rFonts w:ascii="Arial" w:hAnsi="Arial" w:cs="Arial"/>
          <w:sz w:val="24"/>
          <w:szCs w:val="24"/>
        </w:rPr>
        <w:t xml:space="preserve">koji je </w:t>
      </w:r>
      <w:r w:rsidR="007B51E6" w:rsidRPr="00265CAB">
        <w:rPr>
          <w:rFonts w:ascii="Arial" w:hAnsi="Arial" w:cs="Arial"/>
          <w:sz w:val="24"/>
          <w:szCs w:val="24"/>
        </w:rPr>
        <w:t>stupio je na snagu 1. studenog 1988</w:t>
      </w:r>
      <w:r w:rsidR="007B51E6" w:rsidRPr="00265CAB">
        <w:rPr>
          <w:rStyle w:val="Referencafusnote"/>
          <w:rFonts w:ascii="Arial" w:hAnsi="Arial" w:cs="Arial"/>
          <w:sz w:val="24"/>
          <w:szCs w:val="24"/>
        </w:rPr>
        <w:footnoteReference w:id="2"/>
      </w:r>
      <w:r w:rsidR="007B51E6" w:rsidRPr="00265CAB">
        <w:rPr>
          <w:rFonts w:ascii="Arial" w:hAnsi="Arial" w:cs="Arial"/>
          <w:sz w:val="24"/>
          <w:szCs w:val="24"/>
        </w:rPr>
        <w:t xml:space="preserve">. </w:t>
      </w:r>
      <w:r w:rsidR="00560891" w:rsidRPr="00265CAB">
        <w:rPr>
          <w:rFonts w:ascii="Arial" w:hAnsi="Arial" w:cs="Arial"/>
          <w:sz w:val="24"/>
          <w:szCs w:val="24"/>
        </w:rPr>
        <w:t>Čla</w:t>
      </w:r>
      <w:r w:rsidR="00461BA6" w:rsidRPr="00265CAB">
        <w:rPr>
          <w:rFonts w:ascii="Arial" w:hAnsi="Arial" w:cs="Arial"/>
          <w:sz w:val="24"/>
          <w:szCs w:val="24"/>
        </w:rPr>
        <w:t>nak 4. Protokola 7</w:t>
      </w:r>
      <w:r w:rsidR="00A52937" w:rsidRPr="00265CAB">
        <w:rPr>
          <w:rStyle w:val="Referencafusnote"/>
          <w:rFonts w:ascii="Arial" w:hAnsi="Arial" w:cs="Arial"/>
          <w:sz w:val="24"/>
          <w:szCs w:val="24"/>
        </w:rPr>
        <w:footnoteReference w:id="3"/>
      </w:r>
      <w:r w:rsidR="00461BA6" w:rsidRPr="00265CAB">
        <w:rPr>
          <w:rFonts w:ascii="Arial" w:hAnsi="Arial" w:cs="Arial"/>
          <w:sz w:val="24"/>
          <w:szCs w:val="24"/>
        </w:rPr>
        <w:t xml:space="preserve"> </w:t>
      </w:r>
      <w:r w:rsidR="00560891" w:rsidRPr="00265CAB">
        <w:rPr>
          <w:rFonts w:ascii="Arial" w:hAnsi="Arial" w:cs="Arial"/>
          <w:sz w:val="24"/>
          <w:szCs w:val="24"/>
        </w:rPr>
        <w:t xml:space="preserve">sadrži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560891" w:rsidRPr="00265CAB">
        <w:rPr>
          <w:rFonts w:ascii="Arial" w:hAnsi="Arial" w:cs="Arial"/>
          <w:sz w:val="24"/>
          <w:szCs w:val="24"/>
        </w:rPr>
        <w:t xml:space="preserve"> odnosno pravo da se ne bude dva puta suđen ili kažnjen u istoj stvari</w:t>
      </w:r>
      <w:r w:rsidR="001A271D" w:rsidRPr="00265CAB">
        <w:rPr>
          <w:rStyle w:val="Referencafusnote"/>
          <w:rFonts w:ascii="Arial" w:hAnsi="Arial" w:cs="Arial"/>
          <w:sz w:val="24"/>
          <w:szCs w:val="24"/>
        </w:rPr>
        <w:footnoteReference w:id="4"/>
      </w:r>
      <w:r w:rsidR="00560891" w:rsidRPr="00265CAB">
        <w:rPr>
          <w:rFonts w:ascii="Arial" w:hAnsi="Arial" w:cs="Arial"/>
          <w:sz w:val="24"/>
          <w:szCs w:val="24"/>
        </w:rPr>
        <w:t>. Taj članak propisuje da se nikome ne može ponovno suditi niti ga se može kazniti u kaznenom postupku iste države za kazneno djelo za koje je već pravomoćno oslobođen ili osuđen u skladu sa zakonom i kaznenim postupkom te države. Uz ograničenje odnosno iznimku iz stavka 2 ovog članka koji dozvoljava ponovno razmatranje slučaja u skladu sa zakonom i kaznenim postupkom te države ako postoje dokazi o novim ili novootkrivenim činjenicama ili ako je u prethodnom postupku došlo do bitnih povreda koje su mogle utjecati na rješenje slučaja, članak 4.</w:t>
      </w:r>
      <w:r w:rsidR="00744E6D" w:rsidRPr="00265CAB">
        <w:rPr>
          <w:rFonts w:ascii="Arial" w:hAnsi="Arial" w:cs="Arial"/>
          <w:sz w:val="24"/>
          <w:szCs w:val="24"/>
        </w:rPr>
        <w:t xml:space="preserve"> Protokola 7</w:t>
      </w:r>
      <w:r w:rsidR="00560891" w:rsidRPr="00265CAB">
        <w:rPr>
          <w:rFonts w:ascii="Arial" w:hAnsi="Arial" w:cs="Arial"/>
          <w:sz w:val="24"/>
          <w:szCs w:val="24"/>
        </w:rPr>
        <w:t xml:space="preserve"> ograničava primjenu ovog načela na nacionalnu jurisdikciju. </w:t>
      </w:r>
      <w:r w:rsidR="004F465B" w:rsidRPr="00265CAB">
        <w:rPr>
          <w:rFonts w:ascii="Arial" w:hAnsi="Arial" w:cs="Arial"/>
          <w:sz w:val="24"/>
          <w:szCs w:val="24"/>
        </w:rPr>
        <w:t>Naime,</w:t>
      </w:r>
      <w:r w:rsidR="00A25E00">
        <w:rPr>
          <w:rFonts w:ascii="Arial" w:hAnsi="Arial" w:cs="Arial"/>
          <w:sz w:val="24"/>
          <w:szCs w:val="24"/>
        </w:rPr>
        <w:t xml:space="preserve"> to proizlazi iz</w:t>
      </w:r>
      <w:r w:rsidR="004F465B" w:rsidRPr="00265CAB">
        <w:rPr>
          <w:rFonts w:ascii="Arial" w:hAnsi="Arial" w:cs="Arial"/>
          <w:sz w:val="24"/>
          <w:szCs w:val="24"/>
        </w:rPr>
        <w:t xml:space="preserve"> izraz</w:t>
      </w:r>
      <w:r w:rsidR="00A25E00">
        <w:rPr>
          <w:rFonts w:ascii="Arial" w:hAnsi="Arial" w:cs="Arial"/>
          <w:sz w:val="24"/>
          <w:szCs w:val="24"/>
        </w:rPr>
        <w:t>a</w:t>
      </w:r>
      <w:r w:rsidR="004F465B" w:rsidRPr="00265CAB">
        <w:rPr>
          <w:rFonts w:ascii="Arial" w:hAnsi="Arial" w:cs="Arial"/>
          <w:sz w:val="24"/>
          <w:szCs w:val="24"/>
        </w:rPr>
        <w:t xml:space="preserve"> „u kaznenom postupku iste države“ </w:t>
      </w:r>
      <w:r w:rsidR="00A25E00">
        <w:rPr>
          <w:rFonts w:ascii="Arial" w:hAnsi="Arial" w:cs="Arial"/>
          <w:sz w:val="24"/>
          <w:szCs w:val="24"/>
        </w:rPr>
        <w:t>sadržanog u predmetnom članku</w:t>
      </w:r>
      <w:r w:rsidR="00442721" w:rsidRPr="00265CAB">
        <w:rPr>
          <w:rFonts w:ascii="Arial" w:hAnsi="Arial" w:cs="Arial"/>
          <w:sz w:val="24"/>
          <w:szCs w:val="24"/>
        </w:rPr>
        <w:t xml:space="preserve">. Stoga se zahtjevi upućeni </w:t>
      </w:r>
      <w:r w:rsidR="00AA7B5C">
        <w:rPr>
          <w:rFonts w:ascii="Arial" w:hAnsi="Arial" w:cs="Arial"/>
          <w:sz w:val="24"/>
          <w:szCs w:val="24"/>
        </w:rPr>
        <w:t xml:space="preserve">Europskom sudu za ljudska prava (dalje u tekstu: </w:t>
      </w:r>
      <w:r w:rsidR="00442721" w:rsidRPr="00265CAB">
        <w:rPr>
          <w:rFonts w:ascii="Arial" w:hAnsi="Arial" w:cs="Arial"/>
          <w:sz w:val="24"/>
          <w:szCs w:val="24"/>
        </w:rPr>
        <w:t>ES</w:t>
      </w:r>
      <w:r w:rsidR="00FE0211" w:rsidRPr="00265CAB">
        <w:rPr>
          <w:rFonts w:ascii="Arial" w:hAnsi="Arial" w:cs="Arial"/>
          <w:sz w:val="24"/>
          <w:szCs w:val="24"/>
        </w:rPr>
        <w:t>LJP</w:t>
      </w:r>
      <w:r w:rsidR="00AA7B5C">
        <w:rPr>
          <w:rFonts w:ascii="Arial" w:hAnsi="Arial" w:cs="Arial"/>
          <w:sz w:val="24"/>
          <w:szCs w:val="24"/>
        </w:rPr>
        <w:t>)</w:t>
      </w:r>
      <w:r w:rsidR="00FE0211" w:rsidRPr="00265CAB">
        <w:rPr>
          <w:rFonts w:ascii="Arial" w:hAnsi="Arial" w:cs="Arial"/>
          <w:sz w:val="24"/>
          <w:szCs w:val="24"/>
        </w:rPr>
        <w:t xml:space="preserve"> koji se tiču postupaka koji</w:t>
      </w:r>
      <w:r w:rsidR="004F465B" w:rsidRPr="00265CAB">
        <w:rPr>
          <w:rFonts w:ascii="Arial" w:hAnsi="Arial" w:cs="Arial"/>
          <w:sz w:val="24"/>
          <w:szCs w:val="24"/>
        </w:rPr>
        <w:t xml:space="preserve"> uklju</w:t>
      </w:r>
      <w:r w:rsidR="00442721" w:rsidRPr="00265CAB">
        <w:rPr>
          <w:rFonts w:ascii="Arial" w:hAnsi="Arial" w:cs="Arial"/>
          <w:sz w:val="24"/>
          <w:szCs w:val="24"/>
        </w:rPr>
        <w:t>čuju više država proglašavaju</w:t>
      </w:r>
      <w:r w:rsidR="004F465B" w:rsidRPr="00265CAB">
        <w:rPr>
          <w:rFonts w:ascii="Arial" w:hAnsi="Arial" w:cs="Arial"/>
          <w:sz w:val="24"/>
          <w:szCs w:val="24"/>
        </w:rPr>
        <w:t xml:space="preserve"> nedopuštenim i odbacuju kao nesuglasni s Konvencijom </w:t>
      </w:r>
      <w:proofErr w:type="spellStart"/>
      <w:r w:rsidR="004F465B" w:rsidRPr="00265CAB">
        <w:rPr>
          <w:rFonts w:ascii="Arial" w:hAnsi="Arial" w:cs="Arial"/>
          <w:i/>
          <w:sz w:val="24"/>
          <w:szCs w:val="24"/>
        </w:rPr>
        <w:t>rationae</w:t>
      </w:r>
      <w:proofErr w:type="spellEnd"/>
      <w:r w:rsidR="004F465B" w:rsidRPr="00265CAB">
        <w:rPr>
          <w:rFonts w:ascii="Arial" w:hAnsi="Arial" w:cs="Arial"/>
          <w:i/>
          <w:sz w:val="24"/>
          <w:szCs w:val="24"/>
        </w:rPr>
        <w:t xml:space="preserve"> </w:t>
      </w:r>
      <w:proofErr w:type="spellStart"/>
      <w:r w:rsidR="004F465B" w:rsidRPr="00265CAB">
        <w:rPr>
          <w:rFonts w:ascii="Arial" w:hAnsi="Arial" w:cs="Arial"/>
          <w:i/>
          <w:sz w:val="24"/>
          <w:szCs w:val="24"/>
        </w:rPr>
        <w:t>materae</w:t>
      </w:r>
      <w:proofErr w:type="spellEnd"/>
      <w:r w:rsidR="004F465B" w:rsidRPr="00265CAB">
        <w:rPr>
          <w:rFonts w:ascii="Arial" w:hAnsi="Arial" w:cs="Arial"/>
          <w:sz w:val="24"/>
          <w:szCs w:val="24"/>
        </w:rPr>
        <w:t xml:space="preserve">. Tako je u odluci o nedopuštenosti u predmetu </w:t>
      </w:r>
      <w:proofErr w:type="spellStart"/>
      <w:r w:rsidR="004F465B" w:rsidRPr="00265CAB">
        <w:rPr>
          <w:rFonts w:ascii="Arial" w:hAnsi="Arial" w:cs="Arial"/>
          <w:sz w:val="24"/>
          <w:szCs w:val="24"/>
        </w:rPr>
        <w:t>Krombach</w:t>
      </w:r>
      <w:proofErr w:type="spellEnd"/>
      <w:r w:rsidR="004F465B" w:rsidRPr="00265CAB">
        <w:rPr>
          <w:rFonts w:ascii="Arial" w:hAnsi="Arial" w:cs="Arial"/>
          <w:sz w:val="24"/>
          <w:szCs w:val="24"/>
        </w:rPr>
        <w:t xml:space="preserve"> protiv Francuske</w:t>
      </w:r>
      <w:r w:rsidR="00442721" w:rsidRPr="00265CAB">
        <w:rPr>
          <w:rStyle w:val="Referencafusnote"/>
          <w:rFonts w:ascii="Arial" w:hAnsi="Arial" w:cs="Arial"/>
          <w:sz w:val="24"/>
          <w:szCs w:val="24"/>
        </w:rPr>
        <w:footnoteReference w:id="5"/>
      </w:r>
      <w:r w:rsidR="00442721" w:rsidRPr="00265CAB">
        <w:rPr>
          <w:rFonts w:ascii="Arial" w:hAnsi="Arial" w:cs="Arial"/>
          <w:sz w:val="24"/>
          <w:szCs w:val="24"/>
        </w:rPr>
        <w:t xml:space="preserve"> ESLJP</w:t>
      </w:r>
      <w:r w:rsidR="004F465B" w:rsidRPr="00265CAB">
        <w:rPr>
          <w:rFonts w:ascii="Arial" w:hAnsi="Arial" w:cs="Arial"/>
          <w:sz w:val="24"/>
          <w:szCs w:val="24"/>
        </w:rPr>
        <w:t xml:space="preserve"> kazao da činjenica da je riječ o dvije države članice EU, kao i činjenica da EU pravo poznaje tzv. transnacionalni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4F465B" w:rsidRPr="00265CAB">
        <w:rPr>
          <w:rFonts w:ascii="Arial" w:hAnsi="Arial" w:cs="Arial"/>
          <w:sz w:val="24"/>
          <w:szCs w:val="24"/>
        </w:rPr>
        <w:t>, ne utječe na pri</w:t>
      </w:r>
      <w:r w:rsidR="00FE0211" w:rsidRPr="00265CAB">
        <w:rPr>
          <w:rFonts w:ascii="Arial" w:hAnsi="Arial" w:cs="Arial"/>
          <w:sz w:val="24"/>
          <w:szCs w:val="24"/>
        </w:rPr>
        <w:t>mjenjivost čl. 4. Protokola 7.,</w:t>
      </w:r>
      <w:r w:rsidR="00A25E00">
        <w:rPr>
          <w:rFonts w:ascii="Arial" w:hAnsi="Arial" w:cs="Arial"/>
          <w:sz w:val="24"/>
          <w:szCs w:val="24"/>
        </w:rPr>
        <w:t xml:space="preserve"> time da je ESLJP naglasio da EKLJP</w:t>
      </w:r>
      <w:r w:rsidR="004F465B" w:rsidRPr="00265CAB">
        <w:rPr>
          <w:rFonts w:ascii="Arial" w:hAnsi="Arial" w:cs="Arial"/>
          <w:sz w:val="24"/>
          <w:szCs w:val="24"/>
        </w:rPr>
        <w:t xml:space="preserve"> ne sprječava države članice da osobama pod svojom jurisdikcijom daju ši</w:t>
      </w:r>
      <w:r w:rsidR="00A25E00">
        <w:rPr>
          <w:rFonts w:ascii="Arial" w:hAnsi="Arial" w:cs="Arial"/>
          <w:sz w:val="24"/>
          <w:szCs w:val="24"/>
        </w:rPr>
        <w:t xml:space="preserve">ra prava i slobode od onih koje EKLJP </w:t>
      </w:r>
      <w:r w:rsidR="004F465B" w:rsidRPr="00265CAB">
        <w:rPr>
          <w:rFonts w:ascii="Arial" w:hAnsi="Arial" w:cs="Arial"/>
          <w:sz w:val="24"/>
          <w:szCs w:val="24"/>
        </w:rPr>
        <w:t xml:space="preserve">jamči. </w:t>
      </w:r>
      <w:r w:rsidR="00560891" w:rsidRPr="00265CAB">
        <w:rPr>
          <w:rFonts w:ascii="Arial" w:hAnsi="Arial" w:cs="Arial"/>
          <w:sz w:val="24"/>
          <w:szCs w:val="24"/>
        </w:rPr>
        <w:t xml:space="preserve">Dakle, članak 4. </w:t>
      </w:r>
      <w:r w:rsidR="00442721" w:rsidRPr="00265CAB">
        <w:rPr>
          <w:rFonts w:ascii="Arial" w:hAnsi="Arial" w:cs="Arial"/>
          <w:sz w:val="24"/>
          <w:szCs w:val="24"/>
        </w:rPr>
        <w:t xml:space="preserve">Protokola 7 </w:t>
      </w:r>
      <w:r w:rsidR="00560891" w:rsidRPr="00265CAB">
        <w:rPr>
          <w:rFonts w:ascii="Arial" w:hAnsi="Arial" w:cs="Arial"/>
          <w:sz w:val="24"/>
          <w:szCs w:val="24"/>
        </w:rPr>
        <w:t xml:space="preserve">nije primjenjiv ako je osoba dva puta suđena za isto djelo u različitim </w:t>
      </w:r>
      <w:r w:rsidR="00560891" w:rsidRPr="00265CAB">
        <w:rPr>
          <w:rFonts w:ascii="Arial" w:hAnsi="Arial" w:cs="Arial"/>
          <w:sz w:val="24"/>
          <w:szCs w:val="24"/>
        </w:rPr>
        <w:lastRenderedPageBreak/>
        <w:t>državama</w:t>
      </w:r>
      <w:r w:rsidR="004F465B" w:rsidRPr="00265CAB">
        <w:rPr>
          <w:rFonts w:ascii="Arial" w:hAnsi="Arial" w:cs="Arial"/>
          <w:sz w:val="24"/>
          <w:szCs w:val="24"/>
        </w:rPr>
        <w:t>.</w:t>
      </w:r>
      <w:r w:rsidR="00560891" w:rsidRPr="00265CAB">
        <w:rPr>
          <w:rFonts w:ascii="Arial" w:hAnsi="Arial" w:cs="Arial"/>
          <w:sz w:val="24"/>
          <w:szCs w:val="24"/>
        </w:rPr>
        <w:t xml:space="preserve"> Stavak 3. izrijekom propisuje da nije dozvoljena derogacija ovog prava temeljem članka 15</w:t>
      </w:r>
      <w:r w:rsidR="00461BA6" w:rsidRPr="00265CAB">
        <w:rPr>
          <w:rFonts w:ascii="Arial" w:hAnsi="Arial" w:cs="Arial"/>
          <w:sz w:val="24"/>
          <w:szCs w:val="24"/>
        </w:rPr>
        <w:t>.</w:t>
      </w:r>
      <w:r w:rsidR="00461BA6" w:rsidRPr="00265CAB">
        <w:rPr>
          <w:rStyle w:val="Referencafusnote"/>
          <w:rFonts w:ascii="Arial" w:hAnsi="Arial" w:cs="Arial"/>
          <w:sz w:val="24"/>
          <w:szCs w:val="24"/>
        </w:rPr>
        <w:footnoteReference w:id="6"/>
      </w:r>
      <w:r w:rsidR="00560891" w:rsidRPr="00265CAB">
        <w:rPr>
          <w:rFonts w:ascii="Arial" w:hAnsi="Arial" w:cs="Arial"/>
          <w:sz w:val="24"/>
          <w:szCs w:val="24"/>
        </w:rPr>
        <w:t xml:space="preserve"> Konvencije odnos</w:t>
      </w:r>
      <w:r w:rsidR="00CD5A42" w:rsidRPr="00265CAB">
        <w:rPr>
          <w:rFonts w:ascii="Arial" w:hAnsi="Arial" w:cs="Arial"/>
          <w:sz w:val="24"/>
          <w:szCs w:val="24"/>
        </w:rPr>
        <w:t>no u vrijeme izvanrednog stanja</w:t>
      </w:r>
      <w:r w:rsidR="00560891" w:rsidRPr="00265CAB">
        <w:rPr>
          <w:rFonts w:ascii="Arial" w:hAnsi="Arial" w:cs="Arial"/>
          <w:sz w:val="24"/>
          <w:szCs w:val="24"/>
        </w:rPr>
        <w:t xml:space="preserve">. </w:t>
      </w:r>
    </w:p>
    <w:p w14:paraId="02931A1E" w14:textId="1B0072F5" w:rsidR="00FE6247" w:rsidRPr="00265CAB" w:rsidRDefault="00D23B94" w:rsidP="00D23B94">
      <w:pPr>
        <w:ind w:firstLine="360"/>
        <w:jc w:val="both"/>
        <w:rPr>
          <w:rFonts w:ascii="Arial" w:hAnsi="Arial" w:cs="Arial"/>
          <w:sz w:val="24"/>
          <w:szCs w:val="24"/>
        </w:rPr>
      </w:pPr>
      <w:r w:rsidRPr="00265CAB">
        <w:rPr>
          <w:rFonts w:ascii="Arial" w:hAnsi="Arial" w:cs="Arial"/>
          <w:sz w:val="24"/>
          <w:szCs w:val="24"/>
        </w:rPr>
        <w:t xml:space="preserve">U ovom radu obradit ćemo zakonsku regulativu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Republici Hrvatskoj</w:t>
      </w:r>
      <w:r w:rsidR="00FE6247" w:rsidRPr="00265CAB">
        <w:rPr>
          <w:rFonts w:ascii="Arial" w:hAnsi="Arial" w:cs="Arial"/>
          <w:sz w:val="24"/>
          <w:szCs w:val="24"/>
        </w:rPr>
        <w:t xml:space="preserve"> </w:t>
      </w:r>
      <w:r w:rsidR="00FE0211" w:rsidRPr="00265CAB">
        <w:rPr>
          <w:rFonts w:ascii="Arial" w:hAnsi="Arial" w:cs="Arial"/>
          <w:sz w:val="24"/>
          <w:szCs w:val="24"/>
        </w:rPr>
        <w:t xml:space="preserve">kao i </w:t>
      </w:r>
      <w:r w:rsidR="00FE6247" w:rsidRPr="00265CAB">
        <w:rPr>
          <w:rFonts w:ascii="Arial" w:hAnsi="Arial" w:cs="Arial"/>
          <w:sz w:val="24"/>
          <w:szCs w:val="24"/>
        </w:rPr>
        <w:t xml:space="preserve">u okviru </w:t>
      </w:r>
      <w:r w:rsidR="00853A48">
        <w:rPr>
          <w:rFonts w:ascii="Arial" w:hAnsi="Arial" w:cs="Arial"/>
          <w:sz w:val="24"/>
          <w:szCs w:val="24"/>
        </w:rPr>
        <w:t>Konvencije za zaštitu ljudskih prava i temeljnih sloboda</w:t>
      </w:r>
      <w:r w:rsidR="00FE6247" w:rsidRPr="00265CAB">
        <w:rPr>
          <w:rFonts w:ascii="Arial" w:hAnsi="Arial" w:cs="Arial"/>
          <w:sz w:val="24"/>
          <w:szCs w:val="24"/>
        </w:rPr>
        <w:t xml:space="preserve"> i u pravu </w:t>
      </w:r>
      <w:r w:rsidR="00853A48">
        <w:rPr>
          <w:rFonts w:ascii="Arial" w:hAnsi="Arial" w:cs="Arial"/>
          <w:sz w:val="24"/>
          <w:szCs w:val="24"/>
        </w:rPr>
        <w:t>Europske unije</w:t>
      </w:r>
      <w:r w:rsidR="00FE6247" w:rsidRPr="00265CAB">
        <w:rPr>
          <w:rFonts w:ascii="Arial" w:hAnsi="Arial" w:cs="Arial"/>
          <w:sz w:val="24"/>
          <w:szCs w:val="24"/>
        </w:rPr>
        <w:t>.  Navedeno načelo analizirat ćemo i kroz</w:t>
      </w:r>
      <w:r w:rsidRPr="00265CAB">
        <w:rPr>
          <w:rFonts w:ascii="Arial" w:hAnsi="Arial" w:cs="Arial"/>
          <w:sz w:val="24"/>
          <w:szCs w:val="24"/>
        </w:rPr>
        <w:t xml:space="preserve"> odluk</w:t>
      </w:r>
      <w:r w:rsidR="00FE6247" w:rsidRPr="00265CAB">
        <w:rPr>
          <w:rFonts w:ascii="Arial" w:hAnsi="Arial" w:cs="Arial"/>
          <w:sz w:val="24"/>
          <w:szCs w:val="24"/>
        </w:rPr>
        <w:t>e</w:t>
      </w:r>
      <w:r w:rsidRPr="00265CAB">
        <w:rPr>
          <w:rFonts w:ascii="Arial" w:hAnsi="Arial" w:cs="Arial"/>
          <w:sz w:val="24"/>
          <w:szCs w:val="24"/>
        </w:rPr>
        <w:t xml:space="preserve"> sudova u R</w:t>
      </w:r>
      <w:r w:rsidR="00853A48">
        <w:rPr>
          <w:rFonts w:ascii="Arial" w:hAnsi="Arial" w:cs="Arial"/>
          <w:sz w:val="24"/>
          <w:szCs w:val="24"/>
        </w:rPr>
        <w:t xml:space="preserve">epublici </w:t>
      </w:r>
      <w:r w:rsidRPr="00265CAB">
        <w:rPr>
          <w:rFonts w:ascii="Arial" w:hAnsi="Arial" w:cs="Arial"/>
          <w:sz w:val="24"/>
          <w:szCs w:val="24"/>
        </w:rPr>
        <w:t>H</w:t>
      </w:r>
      <w:r w:rsidR="00853A48">
        <w:rPr>
          <w:rFonts w:ascii="Arial" w:hAnsi="Arial" w:cs="Arial"/>
          <w:sz w:val="24"/>
          <w:szCs w:val="24"/>
        </w:rPr>
        <w:t>rvatskoj</w:t>
      </w:r>
      <w:r w:rsidRPr="00265CAB">
        <w:rPr>
          <w:rFonts w:ascii="Arial" w:hAnsi="Arial" w:cs="Arial"/>
          <w:sz w:val="24"/>
          <w:szCs w:val="24"/>
        </w:rPr>
        <w:t xml:space="preserve">, </w:t>
      </w:r>
      <w:r w:rsidR="00FE6247" w:rsidRPr="00265CAB">
        <w:rPr>
          <w:rFonts w:ascii="Arial" w:hAnsi="Arial" w:cs="Arial"/>
          <w:sz w:val="24"/>
          <w:szCs w:val="24"/>
        </w:rPr>
        <w:t>Europskog suda za ljudska prava i Suda Europske unije</w:t>
      </w:r>
      <w:r w:rsidR="00853A48">
        <w:rPr>
          <w:rFonts w:ascii="Arial" w:hAnsi="Arial" w:cs="Arial"/>
          <w:sz w:val="24"/>
          <w:szCs w:val="24"/>
        </w:rPr>
        <w:t xml:space="preserve"> (dalje u tekstu: Sud EU)</w:t>
      </w:r>
      <w:r w:rsidR="00FE6247" w:rsidRPr="00265CAB">
        <w:rPr>
          <w:rFonts w:ascii="Arial" w:hAnsi="Arial" w:cs="Arial"/>
          <w:sz w:val="24"/>
          <w:szCs w:val="24"/>
        </w:rPr>
        <w:t>.</w:t>
      </w:r>
    </w:p>
    <w:p w14:paraId="464E608B" w14:textId="3ECEF638" w:rsidR="00B7360C" w:rsidRDefault="00FE6247" w:rsidP="00566A50">
      <w:pPr>
        <w:ind w:firstLine="360"/>
        <w:jc w:val="both"/>
        <w:rPr>
          <w:rFonts w:ascii="Arial" w:hAnsi="Arial" w:cs="Arial"/>
          <w:sz w:val="24"/>
          <w:szCs w:val="24"/>
        </w:rPr>
      </w:pPr>
      <w:r w:rsidRPr="00265CAB">
        <w:rPr>
          <w:rFonts w:ascii="Arial" w:hAnsi="Arial" w:cs="Arial"/>
          <w:sz w:val="24"/>
          <w:szCs w:val="24"/>
        </w:rPr>
        <w:t xml:space="preserve">Dotaknut ćemo se i problematike u primjeni </w:t>
      </w:r>
      <w:r w:rsidR="00D23B94" w:rsidRPr="00265CAB">
        <w:rPr>
          <w:rFonts w:ascii="Arial" w:hAnsi="Arial" w:cs="Arial"/>
          <w:sz w:val="24"/>
          <w:szCs w:val="24"/>
        </w:rPr>
        <w:t xml:space="preserve">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w:t>
      </w:r>
      <w:r w:rsidR="00D23B94" w:rsidRPr="00265CAB">
        <w:rPr>
          <w:rFonts w:ascii="Arial" w:hAnsi="Arial" w:cs="Arial"/>
          <w:sz w:val="24"/>
          <w:szCs w:val="24"/>
        </w:rPr>
        <w:t>u slučaju preklapanja kaznenih djela i prekršaja</w:t>
      </w:r>
      <w:r w:rsidRPr="00265CAB">
        <w:rPr>
          <w:rFonts w:ascii="Arial" w:hAnsi="Arial" w:cs="Arial"/>
          <w:sz w:val="24"/>
          <w:szCs w:val="24"/>
        </w:rPr>
        <w:t xml:space="preserve"> te primjene tog načela </w:t>
      </w:r>
      <w:r w:rsidR="00D23B94" w:rsidRPr="00265CAB">
        <w:rPr>
          <w:rFonts w:ascii="Arial" w:hAnsi="Arial" w:cs="Arial"/>
          <w:sz w:val="24"/>
          <w:szCs w:val="24"/>
        </w:rPr>
        <w:t>u izvršavanju europskog uhidbenog naloga</w:t>
      </w:r>
      <w:r w:rsidRPr="00265CAB">
        <w:rPr>
          <w:rFonts w:ascii="Arial" w:hAnsi="Arial" w:cs="Arial"/>
          <w:sz w:val="24"/>
          <w:szCs w:val="24"/>
        </w:rPr>
        <w:t>.</w:t>
      </w:r>
    </w:p>
    <w:p w14:paraId="5E4CF31C" w14:textId="77777777" w:rsidR="00496A0D" w:rsidRPr="00FB11EF" w:rsidRDefault="00496A0D" w:rsidP="00174D5F">
      <w:pPr>
        <w:spacing w:after="0" w:line="240" w:lineRule="auto"/>
        <w:ind w:firstLine="360"/>
        <w:jc w:val="both"/>
        <w:rPr>
          <w:rFonts w:ascii="Arial" w:hAnsi="Arial" w:cs="Arial"/>
          <w:sz w:val="24"/>
          <w:szCs w:val="24"/>
        </w:rPr>
      </w:pPr>
    </w:p>
    <w:p w14:paraId="11CBE3D8" w14:textId="42F9A266" w:rsidR="002C4CD6" w:rsidRPr="008D2A69" w:rsidRDefault="00FB11EF" w:rsidP="00FB11EF">
      <w:pPr>
        <w:pStyle w:val="Naslov1"/>
        <w:spacing w:before="0" w:line="240" w:lineRule="auto"/>
        <w:rPr>
          <w:rFonts w:ascii="Arial" w:hAnsi="Arial" w:cs="Arial"/>
          <w:color w:val="auto"/>
          <w:sz w:val="32"/>
          <w:szCs w:val="32"/>
        </w:rPr>
      </w:pPr>
      <w:bookmarkStart w:id="2" w:name="_Toc8381033"/>
      <w:r w:rsidRPr="008D2A69">
        <w:rPr>
          <w:rFonts w:ascii="Arial" w:hAnsi="Arial" w:cs="Arial"/>
          <w:color w:val="auto"/>
          <w:sz w:val="32"/>
          <w:szCs w:val="32"/>
        </w:rPr>
        <w:t xml:space="preserve">2. </w:t>
      </w:r>
      <w:r w:rsidR="002C4CD6" w:rsidRPr="008D2A69">
        <w:rPr>
          <w:rFonts w:ascii="Arial" w:hAnsi="Arial" w:cs="Arial"/>
          <w:color w:val="auto"/>
          <w:sz w:val="32"/>
          <w:szCs w:val="32"/>
        </w:rPr>
        <w:t xml:space="preserve">ZAKONSKA REGULATIVA NAČELA </w:t>
      </w:r>
      <w:r w:rsidR="00AA775C" w:rsidRPr="008D2A69">
        <w:rPr>
          <w:rFonts w:ascii="Arial" w:hAnsi="Arial" w:cs="Arial"/>
          <w:i/>
          <w:color w:val="auto"/>
          <w:sz w:val="32"/>
          <w:szCs w:val="32"/>
        </w:rPr>
        <w:t>NE BIS IN IDEM</w:t>
      </w:r>
      <w:r w:rsidR="002C4CD6" w:rsidRPr="008D2A69">
        <w:rPr>
          <w:rFonts w:ascii="Arial" w:hAnsi="Arial" w:cs="Arial"/>
          <w:color w:val="auto"/>
          <w:sz w:val="32"/>
          <w:szCs w:val="32"/>
        </w:rPr>
        <w:t xml:space="preserve"> U REPUBLICI HRVATSKOJ</w:t>
      </w:r>
      <w:bookmarkEnd w:id="2"/>
    </w:p>
    <w:p w14:paraId="40507B8D" w14:textId="7D86170C" w:rsidR="002C4CD6" w:rsidRPr="00FB11EF" w:rsidRDefault="002C4CD6" w:rsidP="0079310B">
      <w:pPr>
        <w:pStyle w:val="Odlomakpopisa"/>
        <w:spacing w:after="0" w:line="240" w:lineRule="auto"/>
        <w:jc w:val="both"/>
        <w:rPr>
          <w:rFonts w:ascii="Arial" w:hAnsi="Arial" w:cs="Arial"/>
          <w:sz w:val="24"/>
          <w:szCs w:val="24"/>
        </w:rPr>
      </w:pPr>
    </w:p>
    <w:p w14:paraId="55F099BA" w14:textId="013F64A8" w:rsidR="002C4CD6" w:rsidRPr="008D2A69" w:rsidRDefault="00FB11EF" w:rsidP="00FB11EF">
      <w:pPr>
        <w:pStyle w:val="Naslov2"/>
        <w:spacing w:line="240" w:lineRule="auto"/>
        <w:rPr>
          <w:rFonts w:ascii="Arial" w:hAnsi="Arial" w:cs="Arial"/>
          <w:color w:val="auto"/>
          <w:sz w:val="28"/>
          <w:szCs w:val="28"/>
        </w:rPr>
      </w:pPr>
      <w:r w:rsidRPr="008D2A69">
        <w:rPr>
          <w:rFonts w:ascii="Arial" w:hAnsi="Arial" w:cs="Arial"/>
          <w:color w:val="auto"/>
          <w:sz w:val="28"/>
          <w:szCs w:val="28"/>
        </w:rPr>
        <w:t xml:space="preserve">      </w:t>
      </w:r>
      <w:bookmarkStart w:id="3" w:name="_Toc8381034"/>
      <w:r w:rsidRPr="008D2A69">
        <w:rPr>
          <w:rFonts w:ascii="Arial" w:hAnsi="Arial" w:cs="Arial"/>
          <w:color w:val="auto"/>
          <w:sz w:val="28"/>
          <w:szCs w:val="28"/>
        </w:rPr>
        <w:t xml:space="preserve">2.1. </w:t>
      </w:r>
      <w:r w:rsidR="002C4CD6" w:rsidRPr="008D2A69">
        <w:rPr>
          <w:rFonts w:ascii="Arial" w:hAnsi="Arial" w:cs="Arial"/>
          <w:color w:val="auto"/>
          <w:sz w:val="28"/>
          <w:szCs w:val="28"/>
        </w:rPr>
        <w:t>Uvod</w:t>
      </w:r>
      <w:bookmarkEnd w:id="3"/>
    </w:p>
    <w:p w14:paraId="2B4FBE96" w14:textId="77777777" w:rsidR="00FB11EF" w:rsidRPr="00FB11EF" w:rsidRDefault="00FB11EF" w:rsidP="00174D5F">
      <w:pPr>
        <w:spacing w:line="240" w:lineRule="auto"/>
      </w:pPr>
    </w:p>
    <w:p w14:paraId="48F56464" w14:textId="3CAB30F6"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 xml:space="preserve">Provedbu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jamči Ustav Republike Hrvatske, materijalni i procesni zakoni.</w:t>
      </w:r>
    </w:p>
    <w:p w14:paraId="24C9ECED" w14:textId="038CD1A2" w:rsidR="002C4CD6" w:rsidRPr="00265CAB" w:rsidRDefault="00853A48" w:rsidP="002C4CD6">
      <w:pPr>
        <w:ind w:firstLine="360"/>
        <w:jc w:val="both"/>
        <w:rPr>
          <w:rFonts w:ascii="Arial" w:hAnsi="Arial" w:cs="Arial"/>
          <w:sz w:val="24"/>
          <w:szCs w:val="24"/>
        </w:rPr>
      </w:pPr>
      <w:r>
        <w:rPr>
          <w:rFonts w:ascii="Arial" w:hAnsi="Arial" w:cs="Arial"/>
          <w:sz w:val="24"/>
          <w:szCs w:val="24"/>
        </w:rPr>
        <w:t>U članku</w:t>
      </w:r>
      <w:r w:rsidR="002C4CD6" w:rsidRPr="00265CAB">
        <w:rPr>
          <w:rFonts w:ascii="Arial" w:hAnsi="Arial" w:cs="Arial"/>
          <w:sz w:val="24"/>
          <w:szCs w:val="24"/>
        </w:rPr>
        <w:t xml:space="preserve"> 31. st</w:t>
      </w:r>
      <w:r>
        <w:rPr>
          <w:rFonts w:ascii="Arial" w:hAnsi="Arial" w:cs="Arial"/>
          <w:sz w:val="24"/>
          <w:szCs w:val="24"/>
        </w:rPr>
        <w:t>avku</w:t>
      </w:r>
      <w:r w:rsidR="002C4CD6" w:rsidRPr="00265CAB">
        <w:rPr>
          <w:rFonts w:ascii="Arial" w:hAnsi="Arial" w:cs="Arial"/>
          <w:sz w:val="24"/>
          <w:szCs w:val="24"/>
        </w:rPr>
        <w:t xml:space="preserve"> 2. Ustava Republike Hrvatske navodi se da se nikom</w:t>
      </w:r>
      <w:r>
        <w:rPr>
          <w:rFonts w:ascii="Arial" w:hAnsi="Arial" w:cs="Arial"/>
          <w:sz w:val="24"/>
          <w:szCs w:val="24"/>
        </w:rPr>
        <w:t>e</w:t>
      </w:r>
      <w:r w:rsidR="002C4CD6" w:rsidRPr="00265CAB">
        <w:rPr>
          <w:rFonts w:ascii="Arial" w:hAnsi="Arial" w:cs="Arial"/>
          <w:sz w:val="24"/>
          <w:szCs w:val="24"/>
        </w:rPr>
        <w:t xml:space="preserve"> ne može ponovo suditi niti ga se može kazniti u kaznenom postupku za kazneno djelo za koje je već pravomoćno oslobođen ili osuđen u skladu sa zakonom</w:t>
      </w:r>
      <w:r w:rsidR="002C4CD6" w:rsidRPr="00265CAB">
        <w:rPr>
          <w:rStyle w:val="Referencafusnote"/>
          <w:rFonts w:ascii="Arial" w:hAnsi="Arial" w:cs="Arial"/>
          <w:sz w:val="24"/>
          <w:szCs w:val="24"/>
        </w:rPr>
        <w:footnoteReference w:id="7"/>
      </w:r>
      <w:r w:rsidR="002C4CD6" w:rsidRPr="00265CAB">
        <w:rPr>
          <w:rFonts w:ascii="Arial" w:hAnsi="Arial" w:cs="Arial"/>
          <w:sz w:val="24"/>
          <w:szCs w:val="24"/>
        </w:rPr>
        <w:t xml:space="preserve">.  </w:t>
      </w:r>
    </w:p>
    <w:p w14:paraId="294B0735" w14:textId="52BEAA80"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 xml:space="preserve">Stavkom 3. istog članka propisana je mogućnost iznimaka od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koje su predviđene u Zakonu o kaznenom postupku ("Narodne novine", br. 152/08, 76/09, 80/11, 91/12-Odluka Ustavnog suda Republike Hrvatske, 143/12, 56/13, 145/13. 152714 i 70/17-dalje: ZKP/08.) a riječ je o slučajevima u kojima se u korist okrivljenika traži obnova postupka iz određenih razloga najčešće novih činjenica i novih dokaza, nadalje kad postupak nije završio meritornom odlukom ili kad je do presude ili obustave postupka došlo kaznenim djelom suca ili državnog odvjetnika.</w:t>
      </w:r>
    </w:p>
    <w:p w14:paraId="0C335DAD" w14:textId="6BE492C4" w:rsidR="002C4CD6" w:rsidRPr="00265CAB" w:rsidRDefault="002C4CD6" w:rsidP="00006820">
      <w:pPr>
        <w:ind w:firstLine="360"/>
        <w:jc w:val="both"/>
        <w:rPr>
          <w:rFonts w:ascii="Arial" w:hAnsi="Arial" w:cs="Arial"/>
          <w:sz w:val="24"/>
          <w:szCs w:val="24"/>
        </w:rPr>
      </w:pPr>
      <w:r w:rsidRPr="00265CAB">
        <w:rPr>
          <w:rFonts w:ascii="Arial" w:hAnsi="Arial" w:cs="Arial"/>
          <w:sz w:val="24"/>
          <w:szCs w:val="24"/>
        </w:rPr>
        <w:t xml:space="preserve">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uvršteno je u ZKP/08 u više zakonskih odredbi. Osnovna odredba je u čl. 12. ZKP/08 koja propisuje da nitko ne može biti ponovno kazneno progonjen za djelo za koje je već bio suđen i za koje je donesena pravomoćna sudska presuda, a obnova pravomoćno okončanog postupka može se provesti samo </w:t>
      </w:r>
      <w:r w:rsidRPr="00265CAB">
        <w:rPr>
          <w:rFonts w:ascii="Arial" w:hAnsi="Arial" w:cs="Arial"/>
          <w:sz w:val="24"/>
          <w:szCs w:val="24"/>
        </w:rPr>
        <w:lastRenderedPageBreak/>
        <w:t>u postupku i pod uvjetima propisanim zakonom time da se kazneni postupak ne može obnoviti protiv osobe koja je</w:t>
      </w:r>
      <w:r w:rsidR="00006820" w:rsidRPr="00265CAB">
        <w:rPr>
          <w:rFonts w:ascii="Arial" w:hAnsi="Arial" w:cs="Arial"/>
          <w:sz w:val="24"/>
          <w:szCs w:val="24"/>
        </w:rPr>
        <w:t xml:space="preserve"> pravomoćno oslobođena optužbe.</w:t>
      </w:r>
    </w:p>
    <w:p w14:paraId="18489688" w14:textId="1460F205"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 xml:space="preserve">Osim toga,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spominje se među razlozima za odbačaj kaznene prijave u čl. 206. st. 1. </w:t>
      </w:r>
      <w:proofErr w:type="spellStart"/>
      <w:r w:rsidRPr="00265CAB">
        <w:rPr>
          <w:rFonts w:ascii="Arial" w:hAnsi="Arial" w:cs="Arial"/>
          <w:sz w:val="24"/>
          <w:szCs w:val="24"/>
        </w:rPr>
        <w:t>toč</w:t>
      </w:r>
      <w:proofErr w:type="spellEnd"/>
      <w:r w:rsidRPr="00265CAB">
        <w:rPr>
          <w:rFonts w:ascii="Arial" w:hAnsi="Arial" w:cs="Arial"/>
          <w:sz w:val="24"/>
          <w:szCs w:val="24"/>
        </w:rPr>
        <w:t xml:space="preserve">. 2. ZKP/08 koji propisuje da će državni odvjetnik odbaciti kaznenu prijavu obrazloženim rješenjem ako iz prijave proizlazi da je prijavljeno djelo već pravomoćno presuđeno. Nadalje, u odredbi čl. 218. st. 3. ZKP/08 u kojoj se govori o žalbi na rješenje o provođenju istrage odnosno razlozima za usvajanje žalbe pozivajući se na čl. 224. st. 1. </w:t>
      </w:r>
      <w:proofErr w:type="spellStart"/>
      <w:r w:rsidRPr="00265CAB">
        <w:rPr>
          <w:rFonts w:ascii="Arial" w:hAnsi="Arial" w:cs="Arial"/>
          <w:sz w:val="24"/>
          <w:szCs w:val="24"/>
        </w:rPr>
        <w:t>toč</w:t>
      </w:r>
      <w:proofErr w:type="spellEnd"/>
      <w:r w:rsidRPr="00265CAB">
        <w:rPr>
          <w:rFonts w:ascii="Arial" w:hAnsi="Arial" w:cs="Arial"/>
          <w:sz w:val="24"/>
          <w:szCs w:val="24"/>
        </w:rPr>
        <w:t>. 3. (razlozi za obustavu ist</w:t>
      </w:r>
      <w:r w:rsidR="00AA775C" w:rsidRPr="00265CAB">
        <w:rPr>
          <w:rFonts w:ascii="Arial" w:hAnsi="Arial" w:cs="Arial"/>
          <w:sz w:val="24"/>
          <w:szCs w:val="24"/>
        </w:rPr>
        <w:t xml:space="preserve">rage), ne navodi se decidirano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no navedeno je da će do obustave postupka doći ako postoje okolnosti koje isključuju kazneni progon, a presuđena stvar svakako spada u te okolnosti. Isto se navodi i u čl. 355. st. 1 </w:t>
      </w:r>
      <w:proofErr w:type="spellStart"/>
      <w:r w:rsidRPr="00265CAB">
        <w:rPr>
          <w:rFonts w:ascii="Arial" w:hAnsi="Arial" w:cs="Arial"/>
          <w:sz w:val="24"/>
          <w:szCs w:val="24"/>
        </w:rPr>
        <w:t>toč</w:t>
      </w:r>
      <w:proofErr w:type="spellEnd"/>
      <w:r w:rsidRPr="00265CAB">
        <w:rPr>
          <w:rFonts w:ascii="Arial" w:hAnsi="Arial" w:cs="Arial"/>
          <w:sz w:val="24"/>
          <w:szCs w:val="24"/>
        </w:rPr>
        <w:t xml:space="preserve">. 3. ZKP/08 koji propisuje razloge zbog kojih vijeće u postupku potvrđivanja optužnice može obustaviti postupak. U odredbi čl. 452. </w:t>
      </w:r>
      <w:proofErr w:type="spellStart"/>
      <w:r w:rsidRPr="00265CAB">
        <w:rPr>
          <w:rFonts w:ascii="Arial" w:hAnsi="Arial" w:cs="Arial"/>
          <w:sz w:val="24"/>
          <w:szCs w:val="24"/>
        </w:rPr>
        <w:t>toč</w:t>
      </w:r>
      <w:proofErr w:type="spellEnd"/>
      <w:r w:rsidRPr="00265CAB">
        <w:rPr>
          <w:rFonts w:ascii="Arial" w:hAnsi="Arial" w:cs="Arial"/>
          <w:sz w:val="24"/>
          <w:szCs w:val="24"/>
        </w:rPr>
        <w:t>. 5. ZKP/08, među razlozima za donošenje presude kojom se odbija optužba</w:t>
      </w:r>
      <w:r w:rsidR="00A75276" w:rsidRPr="00265CAB">
        <w:rPr>
          <w:rFonts w:ascii="Arial" w:hAnsi="Arial" w:cs="Arial"/>
          <w:sz w:val="24"/>
          <w:szCs w:val="24"/>
        </w:rPr>
        <w:t>,</w:t>
      </w:r>
      <w:r w:rsidRPr="00265CAB">
        <w:rPr>
          <w:rFonts w:ascii="Arial" w:hAnsi="Arial" w:cs="Arial"/>
          <w:sz w:val="24"/>
          <w:szCs w:val="24"/>
        </w:rPr>
        <w:t xml:space="preserve"> izričito se navodi da je jedan od razloga ako je "optuženik za isto djelo već pravomoćno osuđen, oslobođen optužbe ili je postupak protiv njega rješenjem pravomoćno obu</w:t>
      </w:r>
      <w:r w:rsidR="00AA775C" w:rsidRPr="00265CAB">
        <w:rPr>
          <w:rFonts w:ascii="Arial" w:hAnsi="Arial" w:cs="Arial"/>
          <w:sz w:val="24"/>
          <w:szCs w:val="24"/>
        </w:rPr>
        <w:t xml:space="preserve">stavljen".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sadržano je i u odredbama o pravnim lijekovima pa se tako navodi i kao žalbeni razlog povrede kaznenog zakona u čl. 469. </w:t>
      </w:r>
      <w:proofErr w:type="spellStart"/>
      <w:r w:rsidRPr="00265CAB">
        <w:rPr>
          <w:rFonts w:ascii="Arial" w:hAnsi="Arial" w:cs="Arial"/>
          <w:sz w:val="24"/>
          <w:szCs w:val="24"/>
        </w:rPr>
        <w:t>toč</w:t>
      </w:r>
      <w:proofErr w:type="spellEnd"/>
      <w:r w:rsidRPr="00265CAB">
        <w:rPr>
          <w:rFonts w:ascii="Arial" w:hAnsi="Arial" w:cs="Arial"/>
          <w:sz w:val="24"/>
          <w:szCs w:val="24"/>
        </w:rPr>
        <w:t>. 3. ZKP/08 te kao bitna povreda odredaba kaznenog postupka iz čl. 468. st. 2. ZKP/08 jer  povred</w:t>
      </w:r>
      <w:r w:rsidR="00AA775C" w:rsidRPr="00265CAB">
        <w:rPr>
          <w:rFonts w:ascii="Arial" w:hAnsi="Arial" w:cs="Arial"/>
          <w:sz w:val="24"/>
          <w:szCs w:val="24"/>
        </w:rPr>
        <w:t xml:space="preserve">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svakako predstavlja povredu prava na pravično suđenje zajamčenu Ustavom i EKLJP. Ovo načelo može biti razlog i za podnošenje izvanrednih pravnih lijekova, kao razlog za obnovu kaznenog postupka gdje se izričito navodi u čl. 501. st. 1. </w:t>
      </w:r>
      <w:proofErr w:type="spellStart"/>
      <w:r w:rsidRPr="00265CAB">
        <w:rPr>
          <w:rFonts w:ascii="Arial" w:hAnsi="Arial" w:cs="Arial"/>
          <w:sz w:val="24"/>
          <w:szCs w:val="24"/>
        </w:rPr>
        <w:t>toč</w:t>
      </w:r>
      <w:proofErr w:type="spellEnd"/>
      <w:r w:rsidRPr="00265CAB">
        <w:rPr>
          <w:rFonts w:ascii="Arial" w:hAnsi="Arial" w:cs="Arial"/>
          <w:sz w:val="24"/>
          <w:szCs w:val="24"/>
        </w:rPr>
        <w:t xml:space="preserve">. 4. ZKP/08 i kao razlog podnošenja zahtjeva za izvanredno preispitivanje pravomoćne presude (čl. 515. st. 1. u vezi čl. 517. st. 1. </w:t>
      </w:r>
      <w:proofErr w:type="spellStart"/>
      <w:r w:rsidRPr="00265CAB">
        <w:rPr>
          <w:rFonts w:ascii="Arial" w:hAnsi="Arial" w:cs="Arial"/>
          <w:sz w:val="24"/>
          <w:szCs w:val="24"/>
        </w:rPr>
        <w:t>toč</w:t>
      </w:r>
      <w:proofErr w:type="spellEnd"/>
      <w:r w:rsidRPr="00265CAB">
        <w:rPr>
          <w:rFonts w:ascii="Arial" w:hAnsi="Arial" w:cs="Arial"/>
          <w:sz w:val="24"/>
          <w:szCs w:val="24"/>
        </w:rPr>
        <w:t xml:space="preserve">. 1. ZKP/08). Osim toga može biti razlog i za podizanje zahtjeva za zaštitu zakonitosti (čl. 509. ZKP/08) kojeg podiže Glavni državni odvjetnik Republike Hrvatske. </w:t>
      </w:r>
    </w:p>
    <w:p w14:paraId="73819BC4" w14:textId="121BD102" w:rsidR="002C4CD6" w:rsidRPr="00265CAB" w:rsidRDefault="002C4CD6" w:rsidP="00566A50">
      <w:pPr>
        <w:ind w:firstLine="360"/>
        <w:jc w:val="both"/>
        <w:rPr>
          <w:rFonts w:ascii="Arial" w:hAnsi="Arial" w:cs="Arial"/>
          <w:sz w:val="24"/>
          <w:szCs w:val="24"/>
        </w:rPr>
      </w:pPr>
      <w:r w:rsidRPr="00265CAB">
        <w:rPr>
          <w:rFonts w:ascii="Arial" w:hAnsi="Arial" w:cs="Arial"/>
          <w:sz w:val="24"/>
          <w:szCs w:val="24"/>
        </w:rPr>
        <w:t>Kazneni zakon ("Narodne novine" br. 125/11, 144/12, 56/15, 61/15 i 101/17-dalje</w:t>
      </w:r>
      <w:r w:rsidR="00A75276" w:rsidRPr="00265CAB">
        <w:rPr>
          <w:rFonts w:ascii="Arial" w:hAnsi="Arial" w:cs="Arial"/>
          <w:sz w:val="24"/>
          <w:szCs w:val="24"/>
        </w:rPr>
        <w:t>:</w:t>
      </w:r>
      <w:r w:rsidRPr="00265CAB">
        <w:rPr>
          <w:rFonts w:ascii="Arial" w:hAnsi="Arial" w:cs="Arial"/>
          <w:sz w:val="24"/>
          <w:szCs w:val="24"/>
        </w:rPr>
        <w:t xml:space="preserve"> KZ/11) u čl. 54. koji nosi naslov "uračunavanje pritvora, istražnog zatvora i ranije kazne", propisuje uračunavanje svakog oduzimanja slobode u vezi s kaznenim djelom u izrečenu kaznu zatvora pri čemu iz naslova proizlazi da se uračunava i ranija kazna, iako se, u samom tekstu ovog članka, ne govori o uračunavanju ranije kazne za neko već presuđeno djelo. Očito je da je zakonodavac ispuštanjem uračunavanja kazne za prekršaje otklonio mogućnost da se  kazneni postupak vodi za već presuđeni prekršaj ako je riječ o istom kažnjivom djelu. Članak 63. stavak 2. KZ/97 koji je propisivao uračunavanje kazne za prekršaj u kaznu za kazneno djelo ako opis tog djela odgovara prekršaju zbog kojeg je izreče</w:t>
      </w:r>
      <w:r w:rsidR="00A75276" w:rsidRPr="00265CAB">
        <w:rPr>
          <w:rFonts w:ascii="Arial" w:hAnsi="Arial" w:cs="Arial"/>
          <w:sz w:val="24"/>
          <w:szCs w:val="24"/>
        </w:rPr>
        <w:t>na kazna, brisan je budući da se smatralo da je</w:t>
      </w:r>
      <w:r w:rsidRPr="00265CAB">
        <w:rPr>
          <w:rFonts w:ascii="Arial" w:hAnsi="Arial" w:cs="Arial"/>
          <w:sz w:val="24"/>
          <w:szCs w:val="24"/>
        </w:rPr>
        <w:t xml:space="preserve"> njegov sadržaj u suprotnosti sa zahtjevom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i presudom ESLJP-a u slučaju </w:t>
      </w:r>
      <w:proofErr w:type="spellStart"/>
      <w:r w:rsidRPr="00265CAB">
        <w:rPr>
          <w:rFonts w:ascii="Arial" w:hAnsi="Arial" w:cs="Arial"/>
          <w:sz w:val="24"/>
          <w:szCs w:val="24"/>
        </w:rPr>
        <w:t>Maresti</w:t>
      </w:r>
      <w:proofErr w:type="spellEnd"/>
      <w:r w:rsidR="00853A48">
        <w:rPr>
          <w:rStyle w:val="Referencafusnote"/>
          <w:rFonts w:ascii="Arial" w:hAnsi="Arial" w:cs="Arial"/>
          <w:sz w:val="24"/>
          <w:szCs w:val="24"/>
        </w:rPr>
        <w:footnoteReference w:id="8"/>
      </w:r>
      <w:r w:rsidRPr="00265CAB">
        <w:rPr>
          <w:rFonts w:ascii="Arial" w:hAnsi="Arial" w:cs="Arial"/>
          <w:sz w:val="24"/>
          <w:szCs w:val="24"/>
        </w:rPr>
        <w:t xml:space="preserve"> protiv Hrvatske.</w:t>
      </w:r>
    </w:p>
    <w:p w14:paraId="4E41B0F4" w14:textId="12138ADB" w:rsidR="002C4CD6" w:rsidRDefault="00945BA2" w:rsidP="002C4CD6">
      <w:pPr>
        <w:ind w:firstLine="360"/>
        <w:jc w:val="both"/>
        <w:rPr>
          <w:rFonts w:ascii="Arial" w:hAnsi="Arial" w:cs="Arial"/>
          <w:sz w:val="24"/>
          <w:szCs w:val="24"/>
        </w:rPr>
      </w:pPr>
      <w:r w:rsidRPr="00265CAB">
        <w:rPr>
          <w:rFonts w:ascii="Arial" w:hAnsi="Arial" w:cs="Arial"/>
          <w:sz w:val="24"/>
          <w:szCs w:val="24"/>
        </w:rPr>
        <w:t>Osim toga, u K</w:t>
      </w:r>
      <w:r w:rsidR="002C4CD6" w:rsidRPr="00265CAB">
        <w:rPr>
          <w:rFonts w:ascii="Arial" w:hAnsi="Arial" w:cs="Arial"/>
          <w:sz w:val="24"/>
          <w:szCs w:val="24"/>
        </w:rPr>
        <w:t xml:space="preserve">aznenom zakonu Republike Hrvatske koji se primjenjuje od 1. siječnja 2013. godine (KZ/11), cijela Glava II odnosi se na primjenu kaznenog </w:t>
      </w:r>
      <w:r w:rsidR="002C4CD6" w:rsidRPr="00265CAB">
        <w:rPr>
          <w:rFonts w:ascii="Arial" w:hAnsi="Arial" w:cs="Arial"/>
          <w:sz w:val="24"/>
          <w:szCs w:val="24"/>
        </w:rPr>
        <w:lastRenderedPageBreak/>
        <w:t>zakonodavstva Republike Hrvatske pri čemu se posebnosti glede pokretanja postupka za kaznena djela počinjena na području Republike Hrvatske i izvan područja Republike Hrvatske, među ostalim, odnose i</w:t>
      </w:r>
      <w:r w:rsidR="003257A1" w:rsidRPr="00265CAB">
        <w:rPr>
          <w:rFonts w:ascii="Arial" w:hAnsi="Arial" w:cs="Arial"/>
          <w:sz w:val="24"/>
          <w:szCs w:val="24"/>
        </w:rPr>
        <w:t xml:space="preserve"> na što veće poštivanje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2C4CD6" w:rsidRPr="00265CAB">
        <w:rPr>
          <w:rFonts w:ascii="Arial" w:hAnsi="Arial" w:cs="Arial"/>
          <w:sz w:val="24"/>
          <w:szCs w:val="24"/>
        </w:rPr>
        <w:t>.</w:t>
      </w:r>
    </w:p>
    <w:p w14:paraId="12C2B619" w14:textId="77777777" w:rsidR="00566A50" w:rsidRDefault="00566A50" w:rsidP="00AE26EB">
      <w:pPr>
        <w:pStyle w:val="Naslov2"/>
        <w:spacing w:line="240" w:lineRule="auto"/>
      </w:pPr>
    </w:p>
    <w:p w14:paraId="16C8745B" w14:textId="562056FF" w:rsidR="002C4CD6" w:rsidRPr="008D2A69" w:rsidRDefault="009F0069" w:rsidP="00174D5F">
      <w:pPr>
        <w:pStyle w:val="Naslov2"/>
        <w:spacing w:before="0"/>
        <w:rPr>
          <w:rFonts w:ascii="Arial" w:hAnsi="Arial" w:cs="Arial"/>
          <w:color w:val="auto"/>
          <w:sz w:val="28"/>
          <w:szCs w:val="28"/>
        </w:rPr>
      </w:pPr>
      <w:r w:rsidRPr="008D2A69">
        <w:rPr>
          <w:rFonts w:ascii="Arial" w:hAnsi="Arial" w:cs="Arial"/>
          <w:color w:val="auto"/>
          <w:sz w:val="28"/>
          <w:szCs w:val="28"/>
        </w:rPr>
        <w:t xml:space="preserve">      </w:t>
      </w:r>
      <w:bookmarkStart w:id="4" w:name="_Toc8381035"/>
      <w:r w:rsidR="0079310B" w:rsidRPr="008D2A69">
        <w:rPr>
          <w:rFonts w:ascii="Arial" w:hAnsi="Arial" w:cs="Arial"/>
          <w:color w:val="auto"/>
          <w:sz w:val="28"/>
          <w:szCs w:val="28"/>
        </w:rPr>
        <w:t xml:space="preserve">2.2. </w:t>
      </w:r>
      <w:r w:rsidR="002C4CD6" w:rsidRPr="008D2A69">
        <w:rPr>
          <w:rFonts w:ascii="Arial" w:hAnsi="Arial" w:cs="Arial"/>
          <w:color w:val="auto"/>
          <w:sz w:val="28"/>
          <w:szCs w:val="28"/>
        </w:rPr>
        <w:t>Primjena kaznenog zakonodavstva Republike Hrvatske na djela</w:t>
      </w:r>
      <w:r w:rsidR="008D2A69">
        <w:rPr>
          <w:rFonts w:ascii="Arial" w:hAnsi="Arial" w:cs="Arial"/>
          <w:color w:val="auto"/>
          <w:sz w:val="28"/>
          <w:szCs w:val="28"/>
        </w:rPr>
        <w:t xml:space="preserve"> </w:t>
      </w:r>
      <w:r w:rsidR="002C4CD6" w:rsidRPr="008D2A69">
        <w:rPr>
          <w:rFonts w:ascii="Arial" w:hAnsi="Arial" w:cs="Arial"/>
          <w:color w:val="auto"/>
          <w:sz w:val="28"/>
          <w:szCs w:val="28"/>
        </w:rPr>
        <w:t>počinjena na području Republike Hrvatske</w:t>
      </w:r>
      <w:bookmarkEnd w:id="4"/>
    </w:p>
    <w:p w14:paraId="2C38A262" w14:textId="77777777" w:rsidR="0079310B" w:rsidRPr="0079310B" w:rsidRDefault="0079310B" w:rsidP="0079310B">
      <w:pPr>
        <w:spacing w:after="0" w:line="240" w:lineRule="auto"/>
        <w:ind w:left="360"/>
        <w:jc w:val="both"/>
        <w:rPr>
          <w:rFonts w:ascii="Arial" w:hAnsi="Arial" w:cs="Arial"/>
          <w:sz w:val="24"/>
          <w:szCs w:val="24"/>
        </w:rPr>
      </w:pPr>
    </w:p>
    <w:p w14:paraId="4B21588F" w14:textId="7171500F"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 xml:space="preserve">Kazneni zakon Republike Hrvatske primjenjuje se uvijek kada je djelo počinjeno na području Republike Hrvatske bez obzira tko je kazneno djelo počinio ili prema kome je kazneno djelo počinjeno (čl. 10. KZ-a) - tzv. načelo teritorijalnosti. </w:t>
      </w:r>
    </w:p>
    <w:p w14:paraId="520F65E1" w14:textId="50C28590"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U slučaju primjene kaznenog zakonodavstva Republike Hrvatske sukladno čl. 10. i 11. KZ/11,  kad je kazneno djelo počinjeno na teritoriju Republike Hrvatske kao i kad je počinjeno na domaćem brodu ili zrakoplovu, bez obzira na to gdje se brod ili zrakoplov nalazi u vrijeme počinjenja kaznenog djela, ako je za takvo djelo kazneni postupak pravomoćno dovršen u stranoj državi kazneni postupak u Republici Hrvatskoj pokrenuti će se samo po odobrenju Glavnog državnog odvjetnika (čl. 12. st. 1. KZ/11). Ranijim člankom 12. st. 2. KZ/11 bila je predviđena posebnost za ovakva kaznena djela u situaciji kada je kazneno djelo djelomično počinjeno na području  Republike Hrvatske</w:t>
      </w:r>
      <w:r w:rsidR="000634B8">
        <w:rPr>
          <w:rFonts w:ascii="Arial" w:hAnsi="Arial" w:cs="Arial"/>
          <w:sz w:val="24"/>
          <w:szCs w:val="24"/>
        </w:rPr>
        <w:t>,</w:t>
      </w:r>
      <w:r w:rsidRPr="00265CAB">
        <w:rPr>
          <w:rFonts w:ascii="Arial" w:hAnsi="Arial" w:cs="Arial"/>
          <w:sz w:val="24"/>
          <w:szCs w:val="24"/>
        </w:rPr>
        <w:t xml:space="preserve"> ali i na području druge države ugovornice Konvencije o provedbi Sporazuma iz Schengena te je bilo propisano da se  kazneni postupak protiv počinitelja tog kaznenog djela neće pokrenuti ako je u nekoj od tih država ugovornica kazneni postupak za isto djelo pravomoćno dovršen. Taj članak 12. st. 2. KZ/11 brisan je posljednjim izmjenama Kaznenog zakona</w:t>
      </w:r>
      <w:r w:rsidRPr="00265CAB">
        <w:rPr>
          <w:rStyle w:val="Referencafusnote"/>
          <w:rFonts w:ascii="Arial" w:hAnsi="Arial" w:cs="Arial"/>
          <w:sz w:val="24"/>
          <w:szCs w:val="24"/>
        </w:rPr>
        <w:footnoteReference w:id="9"/>
      </w:r>
      <w:r w:rsidRPr="00265CAB">
        <w:rPr>
          <w:rFonts w:ascii="Arial" w:hAnsi="Arial" w:cs="Arial"/>
          <w:sz w:val="24"/>
          <w:szCs w:val="24"/>
        </w:rPr>
        <w:t xml:space="preserve">. </w:t>
      </w:r>
      <w:r w:rsidR="000634B8">
        <w:rPr>
          <w:rFonts w:ascii="Arial" w:hAnsi="Arial" w:cs="Arial"/>
          <w:sz w:val="24"/>
          <w:szCs w:val="24"/>
        </w:rPr>
        <w:t>Zamijenjen je</w:t>
      </w:r>
      <w:r w:rsidRPr="00265CAB">
        <w:rPr>
          <w:rFonts w:ascii="Arial" w:hAnsi="Arial" w:cs="Arial"/>
          <w:sz w:val="24"/>
          <w:szCs w:val="24"/>
        </w:rPr>
        <w:t xml:space="preserve"> novim člankom 18.a koji propisuje da se kazneni postupak radi primjene kaznenog zakonodavstva Republike Hrvatske "ne može pokrenuti ako je u državi ugovornici Konvencije o provedbi sporazuma iz Schengena kazneni postupak zbog istog djela i u odnosu na istog počinitelja pravomoćno dovršen pod uvjetom da je, ako je izrečena kazna, ta kazna i izvršena ili je trenutačno u postupku izvršenja ili se više, prema zakonima ugovorne stranke koja ju je izrekla, ne može izvršiti". </w:t>
      </w:r>
    </w:p>
    <w:p w14:paraId="0C8E2A2E" w14:textId="63555FE9"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 xml:space="preserve">Predložena dopuna nastala je kao potreba dodatnog usklađenja Kaznenog zakona s čl. 54. Konvencije o provedbi sporazuma iz Schengena i </w:t>
      </w:r>
      <w:proofErr w:type="spellStart"/>
      <w:r w:rsidRPr="00265CAB">
        <w:rPr>
          <w:rFonts w:ascii="Arial" w:hAnsi="Arial" w:cs="Arial"/>
          <w:sz w:val="24"/>
          <w:szCs w:val="24"/>
        </w:rPr>
        <w:t>judikaturom</w:t>
      </w:r>
      <w:proofErr w:type="spellEnd"/>
      <w:r w:rsidRPr="00265CAB">
        <w:rPr>
          <w:rFonts w:ascii="Arial" w:hAnsi="Arial" w:cs="Arial"/>
          <w:sz w:val="24"/>
          <w:szCs w:val="24"/>
        </w:rPr>
        <w:t xml:space="preserve"> Suda </w:t>
      </w:r>
      <w:r w:rsidR="000634B8">
        <w:rPr>
          <w:rFonts w:ascii="Arial" w:hAnsi="Arial" w:cs="Arial"/>
          <w:sz w:val="24"/>
          <w:szCs w:val="24"/>
        </w:rPr>
        <w:t>EU</w:t>
      </w:r>
      <w:r w:rsidRPr="00265CAB">
        <w:rPr>
          <w:rFonts w:ascii="Arial" w:hAnsi="Arial" w:cs="Arial"/>
          <w:sz w:val="24"/>
          <w:szCs w:val="24"/>
        </w:rPr>
        <w:t xml:space="preserve"> koji je razradio područje njegove primjene</w:t>
      </w:r>
      <w:r w:rsidR="000634B8">
        <w:rPr>
          <w:rFonts w:ascii="Arial" w:hAnsi="Arial" w:cs="Arial"/>
          <w:sz w:val="24"/>
          <w:szCs w:val="24"/>
        </w:rPr>
        <w:t>, o čemu će biti riječi dalje u radu</w:t>
      </w:r>
      <w:r w:rsidRPr="00265CAB">
        <w:rPr>
          <w:rFonts w:ascii="Arial" w:hAnsi="Arial" w:cs="Arial"/>
          <w:sz w:val="24"/>
          <w:szCs w:val="24"/>
        </w:rPr>
        <w:t>.</w:t>
      </w:r>
    </w:p>
    <w:p w14:paraId="64FB7B11" w14:textId="14BD883C" w:rsidR="002C4CD6" w:rsidRDefault="002C4CD6" w:rsidP="002C4CD6">
      <w:pPr>
        <w:ind w:firstLine="360"/>
        <w:jc w:val="both"/>
        <w:rPr>
          <w:rFonts w:ascii="Arial" w:hAnsi="Arial" w:cs="Arial"/>
          <w:sz w:val="24"/>
          <w:szCs w:val="24"/>
        </w:rPr>
      </w:pPr>
      <w:r w:rsidRPr="00265CAB">
        <w:rPr>
          <w:rFonts w:ascii="Arial" w:hAnsi="Arial" w:cs="Arial"/>
          <w:sz w:val="24"/>
          <w:szCs w:val="24"/>
        </w:rPr>
        <w:t>Sa navedenom Konvencijom u skladu je i odredba čl. 19. KZ/11 koja propisuje da ako je počinitelju u stranoj državi zbog kaznenog djela oduzeta sloboda, vrijeme provedeno u pritvoru ili na izdržavanju kazne i svako drugo oduzimanje slobode uračunati će se u kaznu koja se izrekne u Republici Hrvatskoj za isto kazneno djelo, a ako kazne nisu iste, uračunavanje će se izvršiti prema pravičnoj ocjeni suda.</w:t>
      </w:r>
    </w:p>
    <w:p w14:paraId="46203359" w14:textId="77777777" w:rsidR="003833A3" w:rsidRPr="00265CAB" w:rsidRDefault="003833A3" w:rsidP="00F70E77">
      <w:pPr>
        <w:spacing w:after="0" w:line="240" w:lineRule="auto"/>
        <w:ind w:firstLine="360"/>
        <w:jc w:val="both"/>
        <w:rPr>
          <w:rFonts w:ascii="Arial" w:hAnsi="Arial" w:cs="Arial"/>
          <w:sz w:val="24"/>
          <w:szCs w:val="24"/>
        </w:rPr>
      </w:pPr>
    </w:p>
    <w:p w14:paraId="44417CC5" w14:textId="7324ED30" w:rsidR="002C4CD6" w:rsidRPr="008D2A69" w:rsidRDefault="009F0069" w:rsidP="00F70E77">
      <w:pPr>
        <w:pStyle w:val="Naslov2"/>
        <w:spacing w:before="0"/>
        <w:rPr>
          <w:rFonts w:ascii="Arial" w:hAnsi="Arial" w:cs="Arial"/>
          <w:color w:val="auto"/>
          <w:sz w:val="28"/>
          <w:szCs w:val="28"/>
        </w:rPr>
      </w:pPr>
      <w:r w:rsidRPr="008D2A69">
        <w:rPr>
          <w:rFonts w:ascii="Arial" w:hAnsi="Arial" w:cs="Arial"/>
          <w:color w:val="auto"/>
          <w:sz w:val="28"/>
          <w:szCs w:val="28"/>
        </w:rPr>
        <w:lastRenderedPageBreak/>
        <w:t xml:space="preserve">     </w:t>
      </w:r>
      <w:bookmarkStart w:id="5" w:name="_Toc8381036"/>
      <w:r w:rsidR="002C4CD6" w:rsidRPr="008D2A69">
        <w:rPr>
          <w:rFonts w:ascii="Arial" w:hAnsi="Arial" w:cs="Arial"/>
          <w:color w:val="auto"/>
          <w:sz w:val="28"/>
          <w:szCs w:val="28"/>
        </w:rPr>
        <w:t>2.3. Primjena kaznenog zakonodavstva Republike Hrvatske na djela počinjena izvan područja RH</w:t>
      </w:r>
      <w:bookmarkEnd w:id="5"/>
    </w:p>
    <w:p w14:paraId="2E3D80F2" w14:textId="77777777" w:rsidR="00F70E77" w:rsidRDefault="00F70E77" w:rsidP="009F0069">
      <w:pPr>
        <w:spacing w:after="0" w:line="240" w:lineRule="auto"/>
        <w:ind w:firstLine="360"/>
        <w:jc w:val="both"/>
        <w:rPr>
          <w:rFonts w:ascii="Arial" w:hAnsi="Arial" w:cs="Arial"/>
          <w:sz w:val="24"/>
          <w:szCs w:val="24"/>
        </w:rPr>
      </w:pPr>
    </w:p>
    <w:p w14:paraId="37AE0529" w14:textId="0CE7B030" w:rsidR="002C4CD6" w:rsidRPr="00265CAB" w:rsidRDefault="002C4CD6" w:rsidP="00006820">
      <w:pPr>
        <w:ind w:firstLine="360"/>
        <w:jc w:val="both"/>
        <w:rPr>
          <w:rFonts w:ascii="Arial" w:hAnsi="Arial" w:cs="Arial"/>
          <w:sz w:val="24"/>
          <w:szCs w:val="24"/>
        </w:rPr>
      </w:pPr>
      <w:r w:rsidRPr="00265CAB">
        <w:rPr>
          <w:rFonts w:ascii="Arial" w:hAnsi="Arial" w:cs="Arial"/>
          <w:sz w:val="24"/>
          <w:szCs w:val="24"/>
        </w:rPr>
        <w:t xml:space="preserve">Na kaznena djela počinjena izvan područja Republike Hrvatske također se primjenjuje  Kazneni zakon Republike Hrvatske na način kako je to regulirano u čl. 13. 14. </w:t>
      </w:r>
      <w:r w:rsidR="00006820" w:rsidRPr="00265CAB">
        <w:rPr>
          <w:rFonts w:ascii="Arial" w:hAnsi="Arial" w:cs="Arial"/>
          <w:sz w:val="24"/>
          <w:szCs w:val="24"/>
        </w:rPr>
        <w:t>15. 16. i 17. K</w:t>
      </w:r>
      <w:r w:rsidR="003833A3">
        <w:rPr>
          <w:rFonts w:ascii="Arial" w:hAnsi="Arial" w:cs="Arial"/>
          <w:sz w:val="24"/>
          <w:szCs w:val="24"/>
        </w:rPr>
        <w:t>Z-a</w:t>
      </w:r>
      <w:r w:rsidR="00006820" w:rsidRPr="00265CAB">
        <w:rPr>
          <w:rFonts w:ascii="Arial" w:hAnsi="Arial" w:cs="Arial"/>
          <w:sz w:val="24"/>
          <w:szCs w:val="24"/>
        </w:rPr>
        <w:t xml:space="preserve">. </w:t>
      </w:r>
    </w:p>
    <w:p w14:paraId="2E97B6A9" w14:textId="45FF6859"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 xml:space="preserve">U čl. 13. regulirana je primjena kaznenog zakonodavstva Republike Hrvatske za kaznena djela počinjena izvan područja Republike Hrvatske, a protiv njezinog pravnog interesa. Ovaj članak regulira tzv. zaštitno načelo, a kojim se osigurava kazneno pravna zaštita nekim pravnim dobrima Republike Hrvatske za čiju je nepovredivost država naročito zainteresirana. Riječ je naime o kaznenim djelima gdje je interes Republike Hrvatske za kaznenim progonom očekivano veći nego interes drugih država. Tu se u prvom redu radi o kaznenim djelima protiv Republike Hrvatske kao što su veleizdaja, špijunaža, terorizam i slično, nadalje kaznenim djelima krivotvorenja novca, vrijednosnih papira i znakova za vrijednost Republike Hrvatske, kaznenim djelima protiv hrvatskog državnog dužnosnika ili službenika u vezi s njegovom službom, kaznenim djelima davanja lažnog iskaza ako je taj iskaz dan u postupku pred hrvatskih nadležnim tijelima, kaznenim djela protiv biračkog prava i nekim kaznenim djela protiv okoliša, taksativno navedenim u čl. 13. st. 1. </w:t>
      </w:r>
      <w:proofErr w:type="spellStart"/>
      <w:r w:rsidRPr="00265CAB">
        <w:rPr>
          <w:rFonts w:ascii="Arial" w:hAnsi="Arial" w:cs="Arial"/>
          <w:sz w:val="24"/>
          <w:szCs w:val="24"/>
        </w:rPr>
        <w:t>toč</w:t>
      </w:r>
      <w:proofErr w:type="spellEnd"/>
      <w:r w:rsidRPr="00265CAB">
        <w:rPr>
          <w:rFonts w:ascii="Arial" w:hAnsi="Arial" w:cs="Arial"/>
          <w:sz w:val="24"/>
          <w:szCs w:val="24"/>
        </w:rPr>
        <w:t>. 6 KZ/11 (onečišćenje okoliša, ispuštanje onečišćujućih tvari s plovnog objekta, ugrožavanje okoliša otpadom, ugrožavanje okoliša postrojenjem i ugrožavanje okoliša radioaktivnim tvarima i to kad je to djelo počinjeno u zaštićenom ekološko ribolovnom pojasu, epikontinentalnom pojasu ili na otvorenom moru).</w:t>
      </w:r>
    </w:p>
    <w:p w14:paraId="017A615B" w14:textId="0098220A" w:rsidR="002C4CD6" w:rsidRPr="00265CAB" w:rsidRDefault="002C4CD6" w:rsidP="002C4CD6">
      <w:pPr>
        <w:ind w:firstLine="360"/>
        <w:jc w:val="both"/>
        <w:rPr>
          <w:rFonts w:ascii="Arial" w:hAnsi="Arial" w:cs="Arial"/>
          <w:sz w:val="24"/>
          <w:szCs w:val="24"/>
        </w:rPr>
      </w:pPr>
      <w:r w:rsidRPr="00265CAB">
        <w:rPr>
          <w:rFonts w:ascii="Arial" w:hAnsi="Arial" w:cs="Arial"/>
          <w:sz w:val="24"/>
          <w:szCs w:val="24"/>
        </w:rPr>
        <w:t xml:space="preserve">Kazneno zakonodavstvo Republike Hrvatske primjenjuje se prema državljaninu Republike Hrvatske koji počini u inozemstvu kazneno djelo (čl. 14 KZ/11), osim onih nabrojanih u čl. 13. i 16. KZ/11 - načelo aktivnog </w:t>
      </w:r>
      <w:proofErr w:type="spellStart"/>
      <w:r w:rsidRPr="00265CAB">
        <w:rPr>
          <w:rFonts w:ascii="Arial" w:hAnsi="Arial" w:cs="Arial"/>
          <w:sz w:val="24"/>
          <w:szCs w:val="24"/>
        </w:rPr>
        <w:t>personaliteta</w:t>
      </w:r>
      <w:proofErr w:type="spellEnd"/>
      <w:r w:rsidR="00006820" w:rsidRPr="00265CAB">
        <w:rPr>
          <w:rStyle w:val="Referencafusnote"/>
          <w:rFonts w:ascii="Arial" w:hAnsi="Arial" w:cs="Arial"/>
          <w:sz w:val="24"/>
          <w:szCs w:val="24"/>
        </w:rPr>
        <w:footnoteReference w:id="10"/>
      </w:r>
      <w:r w:rsidRPr="00265CAB">
        <w:rPr>
          <w:rFonts w:ascii="Arial" w:hAnsi="Arial" w:cs="Arial"/>
          <w:sz w:val="24"/>
          <w:szCs w:val="24"/>
        </w:rPr>
        <w:t xml:space="preserve"> ako je to kazneno djelo kažnjivo i prema zakonu države u kojoj je počinjeno, osim za kaznena djela taksativno nabrojana u čl. 14. st. 3. KZ/11</w:t>
      </w:r>
      <w:r w:rsidR="00006820" w:rsidRPr="00265CAB">
        <w:rPr>
          <w:rStyle w:val="Referencafusnote"/>
          <w:rFonts w:ascii="Arial" w:hAnsi="Arial" w:cs="Arial"/>
          <w:sz w:val="24"/>
          <w:szCs w:val="24"/>
        </w:rPr>
        <w:footnoteReference w:id="11"/>
      </w:r>
      <w:r w:rsidRPr="00265CAB">
        <w:rPr>
          <w:rFonts w:ascii="Arial" w:hAnsi="Arial" w:cs="Arial"/>
          <w:sz w:val="24"/>
          <w:szCs w:val="24"/>
        </w:rPr>
        <w:t>.</w:t>
      </w:r>
    </w:p>
    <w:p w14:paraId="3C46D62B" w14:textId="7252FDB7" w:rsidR="002C4CD6" w:rsidRPr="00265CAB" w:rsidRDefault="002C4CD6" w:rsidP="00006820">
      <w:pPr>
        <w:ind w:firstLine="360"/>
        <w:jc w:val="both"/>
        <w:rPr>
          <w:rFonts w:ascii="Arial" w:hAnsi="Arial" w:cs="Arial"/>
          <w:sz w:val="24"/>
          <w:szCs w:val="24"/>
        </w:rPr>
      </w:pPr>
      <w:r w:rsidRPr="00265CAB">
        <w:rPr>
          <w:rFonts w:ascii="Arial" w:hAnsi="Arial" w:cs="Arial"/>
          <w:sz w:val="24"/>
          <w:szCs w:val="24"/>
        </w:rPr>
        <w:t xml:space="preserve">Načelo pasivnog </w:t>
      </w:r>
      <w:proofErr w:type="spellStart"/>
      <w:r w:rsidRPr="00265CAB">
        <w:rPr>
          <w:rFonts w:ascii="Arial" w:hAnsi="Arial" w:cs="Arial"/>
          <w:sz w:val="24"/>
          <w:szCs w:val="24"/>
        </w:rPr>
        <w:t>personaliteta</w:t>
      </w:r>
      <w:proofErr w:type="spellEnd"/>
      <w:r w:rsidRPr="00265CAB">
        <w:rPr>
          <w:rFonts w:ascii="Arial" w:hAnsi="Arial" w:cs="Arial"/>
          <w:sz w:val="24"/>
          <w:szCs w:val="24"/>
        </w:rPr>
        <w:t xml:space="preserve"> regulira čl. 15</w:t>
      </w:r>
      <w:r w:rsidR="00945BA2" w:rsidRPr="00265CAB">
        <w:rPr>
          <w:rFonts w:ascii="Arial" w:hAnsi="Arial" w:cs="Arial"/>
          <w:sz w:val="24"/>
          <w:szCs w:val="24"/>
        </w:rPr>
        <w:t>.</w:t>
      </w:r>
      <w:r w:rsidRPr="00265CAB">
        <w:rPr>
          <w:rFonts w:ascii="Arial" w:hAnsi="Arial" w:cs="Arial"/>
          <w:sz w:val="24"/>
          <w:szCs w:val="24"/>
        </w:rPr>
        <w:t xml:space="preserve"> KZ/11 koji propisuje da će se kazneno zakonodavstvo Republike Hrvatske također primjenjivati, kada stranac u inozemstvu počini kazneno djelo prema njezinom državljaninu, osobi koja ima prebivalište u RH ili pravnoj osobi registriranoj u RH i to bilo koje kazneno djelo osim onih nabrojanih u čl. 13. i 16. KZ/11. I kod ovog načela uvjet za primjenu kaznenog zakonodavstva RH je dvostruka kažnjivost, što pak ne znači da kaznena djela moraju biti podudarna u svim svojim obilježjima već se mora raditi o preklapanju bitnih obilježja kaznenog djela. Ovo načelo opravdava se potrebom zaštite hrvatskih </w:t>
      </w:r>
      <w:r w:rsidRPr="00265CAB">
        <w:rPr>
          <w:rFonts w:ascii="Arial" w:hAnsi="Arial" w:cs="Arial"/>
          <w:sz w:val="24"/>
          <w:szCs w:val="24"/>
        </w:rPr>
        <w:lastRenderedPageBreak/>
        <w:t>građana u inozemstvu, a kaznenopravna zaštita se osigurava kada strana država nema interes za kazneni progon ili praktični razloz</w:t>
      </w:r>
      <w:r w:rsidR="00006820" w:rsidRPr="00265CAB">
        <w:rPr>
          <w:rFonts w:ascii="Arial" w:hAnsi="Arial" w:cs="Arial"/>
          <w:sz w:val="24"/>
          <w:szCs w:val="24"/>
        </w:rPr>
        <w:t>i govore u prilog suđenju u RH.</w:t>
      </w:r>
    </w:p>
    <w:p w14:paraId="19CA4F6D" w14:textId="74DC3815" w:rsidR="002C4CD6" w:rsidRPr="00265CAB" w:rsidRDefault="002C4CD6" w:rsidP="00006820">
      <w:pPr>
        <w:ind w:firstLine="360"/>
        <w:jc w:val="both"/>
        <w:rPr>
          <w:rFonts w:ascii="Arial" w:hAnsi="Arial" w:cs="Arial"/>
          <w:sz w:val="24"/>
          <w:szCs w:val="24"/>
        </w:rPr>
      </w:pPr>
      <w:r w:rsidRPr="00265CAB">
        <w:rPr>
          <w:rFonts w:ascii="Arial" w:hAnsi="Arial" w:cs="Arial"/>
          <w:sz w:val="24"/>
          <w:szCs w:val="24"/>
        </w:rPr>
        <w:t>Članak 16 i 17</w:t>
      </w:r>
      <w:r w:rsidR="00945BA2" w:rsidRPr="00265CAB">
        <w:rPr>
          <w:rFonts w:ascii="Arial" w:hAnsi="Arial" w:cs="Arial"/>
          <w:sz w:val="24"/>
          <w:szCs w:val="24"/>
        </w:rPr>
        <w:t>.</w:t>
      </w:r>
      <w:r w:rsidRPr="00265CAB">
        <w:rPr>
          <w:rFonts w:ascii="Arial" w:hAnsi="Arial" w:cs="Arial"/>
          <w:sz w:val="24"/>
          <w:szCs w:val="24"/>
        </w:rPr>
        <w:t xml:space="preserve"> KZ/11 reguliraju univerzaln</w:t>
      </w:r>
      <w:r w:rsidR="00006820" w:rsidRPr="00265CAB">
        <w:rPr>
          <w:rFonts w:ascii="Arial" w:hAnsi="Arial" w:cs="Arial"/>
          <w:sz w:val="24"/>
          <w:szCs w:val="24"/>
        </w:rPr>
        <w:t>o načelo u užem i širem smislu.</w:t>
      </w:r>
    </w:p>
    <w:p w14:paraId="54AC2D94" w14:textId="0D681D76" w:rsidR="002C4CD6" w:rsidRPr="00265CAB" w:rsidRDefault="002C4CD6" w:rsidP="00006820">
      <w:pPr>
        <w:ind w:firstLine="360"/>
        <w:jc w:val="both"/>
        <w:rPr>
          <w:rFonts w:ascii="Arial" w:hAnsi="Arial" w:cs="Arial"/>
          <w:sz w:val="24"/>
          <w:szCs w:val="24"/>
        </w:rPr>
      </w:pPr>
      <w:r w:rsidRPr="00265CAB">
        <w:rPr>
          <w:rFonts w:ascii="Arial" w:hAnsi="Arial" w:cs="Arial"/>
          <w:sz w:val="24"/>
          <w:szCs w:val="24"/>
        </w:rPr>
        <w:t xml:space="preserve">Tako čl. 16. KZ/11 propisuje da se kazneno zakonodavstvo Republike Hrvatske primjenjuje prema svakome tko izvan njezinog područja počini kazneno djelo iz čl. 88., čl. 90., čl. 91., čl. 97., čl. 104., čl. 105. i čl. 106. Kaznenog zakona kao i kazneno djelo koje je Republika Hrvatska obvezna kažnjavati prema međunarodnom ugovoru i kada je počinjeno izvan područja Republike Hrvatske. Izuzetak od ovog univerzalnog načela u užem smislu je da se kazneni postupak može pokrenuti ako nije pokrenut pred </w:t>
      </w:r>
      <w:r w:rsidRPr="00DE2AAE">
        <w:rPr>
          <w:rFonts w:ascii="Arial" w:hAnsi="Arial" w:cs="Arial"/>
          <w:sz w:val="24"/>
          <w:szCs w:val="24"/>
        </w:rPr>
        <w:t>M</w:t>
      </w:r>
      <w:r w:rsidR="003833A3" w:rsidRPr="00DE2AAE">
        <w:rPr>
          <w:rFonts w:ascii="Arial" w:hAnsi="Arial" w:cs="Arial"/>
          <w:sz w:val="24"/>
          <w:szCs w:val="24"/>
        </w:rPr>
        <w:t xml:space="preserve">eđunarodnim kaznenim sudom </w:t>
      </w:r>
      <w:r w:rsidRPr="00265CAB">
        <w:rPr>
          <w:rFonts w:ascii="Arial" w:hAnsi="Arial" w:cs="Arial"/>
          <w:sz w:val="24"/>
          <w:szCs w:val="24"/>
        </w:rPr>
        <w:t xml:space="preserve">ili sudom druge države ili ako se ne može očekivati provođenje pravičnog postupka pred sudom </w:t>
      </w:r>
      <w:r w:rsidR="00006820" w:rsidRPr="00265CAB">
        <w:rPr>
          <w:rFonts w:ascii="Arial" w:hAnsi="Arial" w:cs="Arial"/>
          <w:sz w:val="24"/>
          <w:szCs w:val="24"/>
        </w:rPr>
        <w:t>države gdje je djelo počinjeno.</w:t>
      </w:r>
    </w:p>
    <w:p w14:paraId="54F11BB6" w14:textId="72B81612" w:rsidR="002C4CD6" w:rsidRPr="00265CAB" w:rsidRDefault="002C4CD6" w:rsidP="00006820">
      <w:pPr>
        <w:ind w:firstLine="360"/>
        <w:jc w:val="both"/>
        <w:rPr>
          <w:rFonts w:ascii="Arial" w:hAnsi="Arial" w:cs="Arial"/>
          <w:sz w:val="24"/>
          <w:szCs w:val="24"/>
        </w:rPr>
      </w:pPr>
      <w:r w:rsidRPr="00265CAB">
        <w:rPr>
          <w:rFonts w:ascii="Arial" w:hAnsi="Arial" w:cs="Arial"/>
          <w:sz w:val="24"/>
          <w:szCs w:val="24"/>
        </w:rPr>
        <w:t>Univerzalno načelo u širem smislu primjenjuje se prema strancu koji izvan područja Republike Hrvatske počini kazneno djelo za koje se po hrvatskom pravu može izreći kazna zatvora od pet godina ili teža, a ne radi o slučajevima iz čl. 13. -16. KZ/11 ako je to kazneno djelo kažnjivo i po zakonu države gdje je počinjeno te ako je izručenje počinitelja dop</w:t>
      </w:r>
      <w:r w:rsidR="00006820" w:rsidRPr="00265CAB">
        <w:rPr>
          <w:rFonts w:ascii="Arial" w:hAnsi="Arial" w:cs="Arial"/>
          <w:sz w:val="24"/>
          <w:szCs w:val="24"/>
        </w:rPr>
        <w:t>ušteno</w:t>
      </w:r>
      <w:r w:rsidR="003833A3">
        <w:rPr>
          <w:rFonts w:ascii="Arial" w:hAnsi="Arial" w:cs="Arial"/>
          <w:sz w:val="24"/>
          <w:szCs w:val="24"/>
        </w:rPr>
        <w:t>,</w:t>
      </w:r>
      <w:r w:rsidR="00006820" w:rsidRPr="00265CAB">
        <w:rPr>
          <w:rFonts w:ascii="Arial" w:hAnsi="Arial" w:cs="Arial"/>
          <w:sz w:val="24"/>
          <w:szCs w:val="24"/>
        </w:rPr>
        <w:t xml:space="preserve"> ali do njega nije došlo.</w:t>
      </w:r>
    </w:p>
    <w:p w14:paraId="2371FA52" w14:textId="6514A248" w:rsidR="003410FE" w:rsidRPr="00265CAB" w:rsidRDefault="002C4CD6" w:rsidP="00DE2AAE">
      <w:pPr>
        <w:ind w:firstLine="360"/>
        <w:jc w:val="both"/>
        <w:rPr>
          <w:rFonts w:ascii="Arial" w:hAnsi="Arial" w:cs="Arial"/>
          <w:sz w:val="24"/>
          <w:szCs w:val="24"/>
        </w:rPr>
      </w:pPr>
      <w:r w:rsidRPr="00265CAB">
        <w:rPr>
          <w:rFonts w:ascii="Arial" w:hAnsi="Arial" w:cs="Arial"/>
          <w:sz w:val="24"/>
          <w:szCs w:val="24"/>
        </w:rPr>
        <w:t xml:space="preserve">Posebnosti u vezi pokretanja kaznenog postupka za kaznena djela počinjena izvan područja Republike Hrvatske propisane su u čl. 18. KZ/11, a radi preglednosti navode se u donjoj tablici.   </w:t>
      </w:r>
    </w:p>
    <w:p w14:paraId="71ECD2D0" w14:textId="4A02935A" w:rsidR="00DE2AAE" w:rsidRDefault="00DE2AAE" w:rsidP="00DE2AAE">
      <w:pPr>
        <w:spacing w:after="0" w:line="240" w:lineRule="auto"/>
        <w:ind w:firstLine="708"/>
        <w:jc w:val="both"/>
        <w:rPr>
          <w:rFonts w:ascii="Arial" w:eastAsia="Calibri" w:hAnsi="Arial" w:cs="Arial"/>
          <w:sz w:val="18"/>
          <w:szCs w:val="18"/>
          <w:lang w:eastAsia="hr-HR"/>
        </w:rPr>
      </w:pPr>
    </w:p>
    <w:p w14:paraId="5FDBBA03" w14:textId="77777777" w:rsidR="00DE2AAE" w:rsidRPr="005347BB" w:rsidRDefault="00DE2AAE" w:rsidP="00DE2AAE">
      <w:pPr>
        <w:spacing w:after="0" w:line="240" w:lineRule="auto"/>
        <w:ind w:firstLine="708"/>
        <w:jc w:val="both"/>
        <w:rPr>
          <w:rFonts w:ascii="Arial" w:eastAsia="Calibri" w:hAnsi="Arial" w:cs="Arial"/>
          <w:sz w:val="18"/>
          <w:szCs w:val="18"/>
          <w:lang w:eastAsia="hr-HR"/>
        </w:rPr>
      </w:pPr>
    </w:p>
    <w:p w14:paraId="5CBB00CC" w14:textId="6B4DB123" w:rsidR="00DE2AAE" w:rsidRPr="00DE2AAE" w:rsidRDefault="00DE2AAE" w:rsidP="00DE2AAE">
      <w:pPr>
        <w:spacing w:after="0" w:line="240" w:lineRule="auto"/>
        <w:jc w:val="both"/>
        <w:rPr>
          <w:rFonts w:ascii="Arial" w:eastAsia="Calibri" w:hAnsi="Arial" w:cs="Arial"/>
          <w:sz w:val="24"/>
          <w:szCs w:val="24"/>
          <w:lang w:eastAsia="hr-HR"/>
        </w:rPr>
      </w:pPr>
      <w:r>
        <w:rPr>
          <w:rFonts w:ascii="Arial" w:eastAsia="Calibri" w:hAnsi="Arial" w:cs="Arial"/>
          <w:sz w:val="24"/>
          <w:szCs w:val="24"/>
          <w:lang w:eastAsia="hr-HR"/>
        </w:rPr>
        <w:t xml:space="preserve">      </w:t>
      </w:r>
      <w:r w:rsidRPr="00DE2AAE">
        <w:rPr>
          <w:rFonts w:ascii="Arial" w:eastAsia="Calibri" w:hAnsi="Arial" w:cs="Arial"/>
          <w:sz w:val="24"/>
          <w:szCs w:val="24"/>
          <w:lang w:eastAsia="hr-HR"/>
        </w:rPr>
        <w:t xml:space="preserve">Primjena kaznenog zakonodavstva RH na djela počinjena </w:t>
      </w:r>
      <w:r w:rsidRPr="00DE2AAE">
        <w:rPr>
          <w:rFonts w:ascii="Arial" w:eastAsia="Calibri" w:hAnsi="Arial" w:cs="Arial"/>
          <w:b/>
          <w:sz w:val="24"/>
          <w:szCs w:val="24"/>
          <w:lang w:eastAsia="hr-HR"/>
        </w:rPr>
        <w:t>na području RH</w:t>
      </w:r>
    </w:p>
    <w:p w14:paraId="0D1A68E1" w14:textId="77777777" w:rsidR="00DE2AAE" w:rsidRPr="00DE2AAE" w:rsidRDefault="00DE2AAE" w:rsidP="00DE2AAE">
      <w:pPr>
        <w:spacing w:after="0" w:line="240" w:lineRule="auto"/>
        <w:ind w:firstLine="708"/>
        <w:jc w:val="both"/>
        <w:rPr>
          <w:rFonts w:ascii="Arial" w:eastAsia="Calibri" w:hAnsi="Arial" w:cs="Arial"/>
          <w:sz w:val="24"/>
          <w:szCs w:val="24"/>
          <w:lang w:eastAsia="hr-HR"/>
        </w:rPr>
      </w:pPr>
      <w:r w:rsidRPr="00DE2AAE">
        <w:rPr>
          <w:rFonts w:ascii="Arial" w:eastAsia="Calibri" w:hAnsi="Arial" w:cs="Arial"/>
          <w:sz w:val="24"/>
          <w:szCs w:val="24"/>
          <w:lang w:eastAsia="hr-HR"/>
        </w:rPr>
        <w:t xml:space="preserve"> </w:t>
      </w:r>
    </w:p>
    <w:tbl>
      <w:tblPr>
        <w:tblStyle w:val="Reetkatablice1"/>
        <w:tblW w:w="8774" w:type="dxa"/>
        <w:tblInd w:w="10" w:type="dxa"/>
        <w:tblLook w:val="04A0" w:firstRow="1" w:lastRow="0" w:firstColumn="1" w:lastColumn="0" w:noHBand="0" w:noVBand="1"/>
      </w:tblPr>
      <w:tblGrid>
        <w:gridCol w:w="1186"/>
        <w:gridCol w:w="1252"/>
        <w:gridCol w:w="1233"/>
        <w:gridCol w:w="1974"/>
        <w:gridCol w:w="3129"/>
      </w:tblGrid>
      <w:tr w:rsidR="00DE2AAE" w:rsidRPr="005347BB" w14:paraId="6E093CA4" w14:textId="77777777" w:rsidTr="009E5312">
        <w:tc>
          <w:tcPr>
            <w:tcW w:w="1186" w:type="dxa"/>
            <w:tcBorders>
              <w:top w:val="single" w:sz="12" w:space="0" w:color="auto"/>
              <w:bottom w:val="single" w:sz="12" w:space="0" w:color="auto"/>
            </w:tcBorders>
            <w:vAlign w:val="center"/>
          </w:tcPr>
          <w:p w14:paraId="49364040" w14:textId="77777777" w:rsidR="00DE2AAE" w:rsidRPr="005347BB" w:rsidRDefault="00DE2AAE" w:rsidP="00191452">
            <w:pPr>
              <w:jc w:val="center"/>
              <w:rPr>
                <w:rFonts w:ascii="Arial" w:hAnsi="Arial" w:cs="Arial"/>
                <w:b/>
                <w:sz w:val="18"/>
                <w:szCs w:val="18"/>
                <w:lang w:eastAsia="hr-HR"/>
              </w:rPr>
            </w:pPr>
            <w:r w:rsidRPr="005347BB">
              <w:rPr>
                <w:rFonts w:ascii="Arial" w:hAnsi="Arial" w:cs="Arial"/>
                <w:b/>
                <w:sz w:val="18"/>
                <w:szCs w:val="18"/>
                <w:lang w:eastAsia="hr-HR"/>
              </w:rPr>
              <w:t>Čl. KZ</w:t>
            </w:r>
          </w:p>
        </w:tc>
        <w:tc>
          <w:tcPr>
            <w:tcW w:w="1252" w:type="dxa"/>
            <w:tcBorders>
              <w:top w:val="single" w:sz="12" w:space="0" w:color="auto"/>
              <w:bottom w:val="single" w:sz="12" w:space="0" w:color="auto"/>
            </w:tcBorders>
            <w:vAlign w:val="center"/>
          </w:tcPr>
          <w:p w14:paraId="414BC026" w14:textId="77777777" w:rsidR="00DE2AAE" w:rsidRPr="005347BB" w:rsidRDefault="00DE2AAE" w:rsidP="00191452">
            <w:pPr>
              <w:jc w:val="center"/>
              <w:rPr>
                <w:rFonts w:ascii="Arial" w:hAnsi="Arial" w:cs="Arial"/>
                <w:b/>
                <w:sz w:val="18"/>
                <w:szCs w:val="18"/>
                <w:lang w:eastAsia="hr-HR"/>
              </w:rPr>
            </w:pPr>
            <w:r w:rsidRPr="005347BB">
              <w:rPr>
                <w:rFonts w:ascii="Arial" w:hAnsi="Arial" w:cs="Arial"/>
                <w:b/>
                <w:sz w:val="18"/>
                <w:szCs w:val="18"/>
                <w:lang w:eastAsia="hr-HR"/>
              </w:rPr>
              <w:t>Počinitelj</w:t>
            </w:r>
          </w:p>
        </w:tc>
        <w:tc>
          <w:tcPr>
            <w:tcW w:w="1233" w:type="dxa"/>
            <w:tcBorders>
              <w:top w:val="single" w:sz="12" w:space="0" w:color="auto"/>
              <w:bottom w:val="single" w:sz="12" w:space="0" w:color="auto"/>
            </w:tcBorders>
            <w:vAlign w:val="center"/>
          </w:tcPr>
          <w:p w14:paraId="12175709" w14:textId="77777777" w:rsidR="00DE2AAE" w:rsidRPr="005347BB" w:rsidRDefault="00DE2AAE" w:rsidP="00191452">
            <w:pPr>
              <w:jc w:val="center"/>
              <w:rPr>
                <w:rFonts w:ascii="Arial" w:hAnsi="Arial" w:cs="Arial"/>
                <w:b/>
                <w:sz w:val="18"/>
                <w:szCs w:val="18"/>
                <w:lang w:eastAsia="hr-HR"/>
              </w:rPr>
            </w:pPr>
            <w:r w:rsidRPr="005347BB">
              <w:rPr>
                <w:rFonts w:ascii="Arial" w:hAnsi="Arial" w:cs="Arial"/>
                <w:b/>
                <w:sz w:val="18"/>
                <w:szCs w:val="18"/>
                <w:lang w:eastAsia="hr-HR"/>
              </w:rPr>
              <w:t>Načelo</w:t>
            </w:r>
          </w:p>
        </w:tc>
        <w:tc>
          <w:tcPr>
            <w:tcW w:w="1974" w:type="dxa"/>
            <w:tcBorders>
              <w:top w:val="single" w:sz="12" w:space="0" w:color="auto"/>
              <w:bottom w:val="single" w:sz="12" w:space="0" w:color="auto"/>
            </w:tcBorders>
            <w:vAlign w:val="center"/>
          </w:tcPr>
          <w:p w14:paraId="2472B6F5" w14:textId="77777777" w:rsidR="00DE2AAE" w:rsidRPr="005347BB" w:rsidRDefault="00DE2AAE" w:rsidP="00191452">
            <w:pPr>
              <w:jc w:val="center"/>
              <w:rPr>
                <w:rFonts w:ascii="Arial" w:hAnsi="Arial" w:cs="Arial"/>
                <w:b/>
                <w:sz w:val="18"/>
                <w:szCs w:val="18"/>
                <w:lang w:eastAsia="hr-HR"/>
              </w:rPr>
            </w:pPr>
            <w:r w:rsidRPr="005347BB">
              <w:rPr>
                <w:rFonts w:ascii="Arial" w:hAnsi="Arial" w:cs="Arial"/>
                <w:b/>
                <w:sz w:val="18"/>
                <w:szCs w:val="18"/>
                <w:lang w:eastAsia="hr-HR"/>
              </w:rPr>
              <w:t>Primjena kaznenog zakonodavstva RH</w:t>
            </w:r>
          </w:p>
        </w:tc>
        <w:tc>
          <w:tcPr>
            <w:tcW w:w="3129" w:type="dxa"/>
            <w:tcBorders>
              <w:top w:val="single" w:sz="12" w:space="0" w:color="auto"/>
              <w:bottom w:val="single" w:sz="12" w:space="0" w:color="auto"/>
              <w:right w:val="single" w:sz="12" w:space="0" w:color="auto"/>
            </w:tcBorders>
            <w:vAlign w:val="center"/>
          </w:tcPr>
          <w:p w14:paraId="5FE1A1CE" w14:textId="77777777" w:rsidR="00DE2AAE" w:rsidRPr="005347BB" w:rsidRDefault="00DE2AAE" w:rsidP="00191452">
            <w:pPr>
              <w:jc w:val="center"/>
              <w:rPr>
                <w:rFonts w:ascii="Arial" w:hAnsi="Arial" w:cs="Arial"/>
                <w:b/>
                <w:sz w:val="18"/>
                <w:szCs w:val="18"/>
                <w:lang w:eastAsia="hr-HR"/>
              </w:rPr>
            </w:pPr>
            <w:r w:rsidRPr="005347BB">
              <w:rPr>
                <w:rFonts w:ascii="Arial" w:hAnsi="Arial" w:cs="Arial"/>
                <w:b/>
                <w:sz w:val="18"/>
                <w:szCs w:val="18"/>
                <w:lang w:eastAsia="hr-HR"/>
              </w:rPr>
              <w:t>Posebnosti u vezi pokretanja postupka za djela počinjena na području RH</w:t>
            </w:r>
          </w:p>
        </w:tc>
      </w:tr>
      <w:tr w:rsidR="00DE2AAE" w:rsidRPr="005347BB" w14:paraId="577AE3B8" w14:textId="77777777" w:rsidTr="009E5312">
        <w:trPr>
          <w:trHeight w:val="3025"/>
        </w:trPr>
        <w:tc>
          <w:tcPr>
            <w:tcW w:w="1186" w:type="dxa"/>
            <w:tcBorders>
              <w:top w:val="single" w:sz="12" w:space="0" w:color="auto"/>
            </w:tcBorders>
          </w:tcPr>
          <w:p w14:paraId="7368537D" w14:textId="77777777" w:rsidR="00DE2AAE" w:rsidRPr="005347BB" w:rsidRDefault="00DE2AAE" w:rsidP="00191452">
            <w:pPr>
              <w:jc w:val="both"/>
              <w:rPr>
                <w:rFonts w:ascii="Arial" w:hAnsi="Arial" w:cs="Arial"/>
                <w:sz w:val="18"/>
                <w:szCs w:val="18"/>
                <w:lang w:eastAsia="hr-HR"/>
              </w:rPr>
            </w:pPr>
            <w:r w:rsidRPr="005347BB">
              <w:rPr>
                <w:rFonts w:ascii="Arial" w:hAnsi="Arial" w:cs="Arial"/>
                <w:sz w:val="18"/>
                <w:szCs w:val="18"/>
                <w:lang w:eastAsia="hr-HR"/>
              </w:rPr>
              <w:t>Čl. 10. i 11. KZ/11</w:t>
            </w:r>
          </w:p>
        </w:tc>
        <w:tc>
          <w:tcPr>
            <w:tcW w:w="1252" w:type="dxa"/>
            <w:tcBorders>
              <w:top w:val="single" w:sz="12" w:space="0" w:color="auto"/>
            </w:tcBorders>
          </w:tcPr>
          <w:p w14:paraId="0457E29E" w14:textId="77777777" w:rsidR="00DE2AAE" w:rsidRPr="005347BB" w:rsidRDefault="00DE2AAE" w:rsidP="00191452">
            <w:pPr>
              <w:jc w:val="both"/>
              <w:rPr>
                <w:rFonts w:ascii="Arial" w:hAnsi="Arial" w:cs="Arial"/>
                <w:sz w:val="18"/>
                <w:szCs w:val="18"/>
                <w:lang w:eastAsia="hr-HR"/>
              </w:rPr>
            </w:pPr>
            <w:r w:rsidRPr="005347BB">
              <w:rPr>
                <w:rFonts w:ascii="Arial" w:hAnsi="Arial" w:cs="Arial"/>
                <w:sz w:val="18"/>
                <w:szCs w:val="18"/>
                <w:lang w:eastAsia="hr-HR"/>
              </w:rPr>
              <w:t>svatko</w:t>
            </w:r>
          </w:p>
        </w:tc>
        <w:tc>
          <w:tcPr>
            <w:tcW w:w="1233" w:type="dxa"/>
            <w:tcBorders>
              <w:top w:val="single" w:sz="12" w:space="0" w:color="auto"/>
            </w:tcBorders>
          </w:tcPr>
          <w:p w14:paraId="3A9D72C8" w14:textId="77777777" w:rsidR="00DE2AAE" w:rsidRPr="005347BB" w:rsidRDefault="00DE2AAE" w:rsidP="00191452">
            <w:pPr>
              <w:jc w:val="both"/>
              <w:rPr>
                <w:rFonts w:ascii="Arial" w:hAnsi="Arial" w:cs="Arial"/>
                <w:sz w:val="18"/>
                <w:szCs w:val="18"/>
                <w:lang w:eastAsia="hr-HR"/>
              </w:rPr>
            </w:pPr>
            <w:r w:rsidRPr="005347BB">
              <w:rPr>
                <w:rFonts w:ascii="Arial" w:hAnsi="Arial" w:cs="Arial"/>
                <w:sz w:val="18"/>
                <w:szCs w:val="18"/>
                <w:lang w:eastAsia="hr-HR"/>
              </w:rPr>
              <w:t>teritorijalno</w:t>
            </w:r>
          </w:p>
        </w:tc>
        <w:tc>
          <w:tcPr>
            <w:tcW w:w="1974" w:type="dxa"/>
            <w:tcBorders>
              <w:top w:val="single" w:sz="12" w:space="0" w:color="auto"/>
            </w:tcBorders>
          </w:tcPr>
          <w:p w14:paraId="45494304" w14:textId="77777777" w:rsidR="00DE2AAE" w:rsidRPr="005347BB" w:rsidRDefault="00DE2AAE" w:rsidP="00191452">
            <w:pPr>
              <w:jc w:val="both"/>
              <w:rPr>
                <w:rFonts w:ascii="Arial" w:hAnsi="Arial" w:cs="Arial"/>
                <w:sz w:val="18"/>
                <w:szCs w:val="18"/>
                <w:lang w:eastAsia="hr-HR"/>
              </w:rPr>
            </w:pPr>
            <w:r w:rsidRPr="005347BB">
              <w:rPr>
                <w:rFonts w:ascii="Arial" w:hAnsi="Arial" w:cs="Arial"/>
                <w:sz w:val="18"/>
                <w:szCs w:val="18"/>
                <w:lang w:eastAsia="hr-HR"/>
              </w:rPr>
              <w:t>Kazneno zakonodavstvo RH primjenjuje se prema svakom tko počini djelo u RH</w:t>
            </w:r>
          </w:p>
        </w:tc>
        <w:tc>
          <w:tcPr>
            <w:tcW w:w="3129" w:type="dxa"/>
            <w:tcBorders>
              <w:top w:val="single" w:sz="12" w:space="0" w:color="auto"/>
            </w:tcBorders>
          </w:tcPr>
          <w:p w14:paraId="269CBA8F" w14:textId="5E18904C" w:rsidR="00DE2AAE" w:rsidRDefault="00DE2AAE" w:rsidP="00191452">
            <w:pPr>
              <w:jc w:val="both"/>
              <w:rPr>
                <w:rFonts w:ascii="Arial" w:hAnsi="Arial" w:cs="Arial"/>
                <w:sz w:val="18"/>
                <w:szCs w:val="18"/>
                <w:lang w:eastAsia="hr-HR"/>
              </w:rPr>
            </w:pPr>
            <w:r w:rsidRPr="005347BB">
              <w:rPr>
                <w:rFonts w:ascii="Arial" w:hAnsi="Arial" w:cs="Arial"/>
                <w:sz w:val="18"/>
                <w:szCs w:val="18"/>
                <w:lang w:eastAsia="hr-HR"/>
              </w:rPr>
              <w:t xml:space="preserve"> - ako je postupak dovršen u stranoj državi u RH će se pokrenuti samo po odobrenju GDO RH (čl. 12. KZ/11)</w:t>
            </w:r>
          </w:p>
          <w:p w14:paraId="6F6490BE" w14:textId="77777777" w:rsidR="009E5312" w:rsidRPr="005347BB" w:rsidRDefault="009E5312" w:rsidP="00191452">
            <w:pPr>
              <w:jc w:val="both"/>
              <w:rPr>
                <w:rFonts w:ascii="Arial" w:hAnsi="Arial" w:cs="Arial"/>
                <w:sz w:val="18"/>
                <w:szCs w:val="18"/>
                <w:lang w:eastAsia="hr-HR"/>
              </w:rPr>
            </w:pPr>
          </w:p>
          <w:p w14:paraId="65ADCC13" w14:textId="77777777" w:rsidR="00DE2AAE" w:rsidRPr="005347BB" w:rsidRDefault="00DE2AAE" w:rsidP="00191452">
            <w:pPr>
              <w:jc w:val="both"/>
              <w:rPr>
                <w:rFonts w:ascii="Arial" w:hAnsi="Arial" w:cs="Arial"/>
                <w:sz w:val="18"/>
                <w:szCs w:val="18"/>
                <w:lang w:eastAsia="hr-HR"/>
              </w:rPr>
            </w:pPr>
            <w:r w:rsidRPr="005347BB">
              <w:rPr>
                <w:rFonts w:ascii="Arial" w:hAnsi="Arial" w:cs="Arial"/>
                <w:sz w:val="18"/>
                <w:szCs w:val="18"/>
                <w:lang w:eastAsia="hr-HR"/>
              </w:rPr>
              <w:t>- postupak radi primjene kaznenog zakonodavstva RH ne može se pokrenuti ako je u državi ugovornici Konvencije o provedbi sporazuma iz Schengena kazneni postupak zbog istog djela i u odnosu na istog počinitelja pravomoćno dovršen pod uvjetom da je izrečena kazna izvršena ili u postupku izvršenja ili se više ne može izvršiti</w:t>
            </w:r>
          </w:p>
        </w:tc>
      </w:tr>
    </w:tbl>
    <w:p w14:paraId="207EFC7C" w14:textId="77777777" w:rsidR="00DE2AAE" w:rsidRPr="005347BB" w:rsidRDefault="00DE2AAE" w:rsidP="00DE2AAE">
      <w:pPr>
        <w:spacing w:after="0" w:line="240" w:lineRule="auto"/>
        <w:jc w:val="both"/>
        <w:rPr>
          <w:rFonts w:ascii="Arial" w:eastAsia="Calibri" w:hAnsi="Arial" w:cs="Arial"/>
          <w:sz w:val="18"/>
          <w:szCs w:val="18"/>
          <w:lang w:eastAsia="hr-HR"/>
        </w:rPr>
      </w:pPr>
    </w:p>
    <w:p w14:paraId="51E855F4" w14:textId="47906D63" w:rsidR="009E5312" w:rsidRDefault="009E5312" w:rsidP="00DE2AAE">
      <w:pPr>
        <w:spacing w:after="0" w:line="240" w:lineRule="auto"/>
        <w:rPr>
          <w:rFonts w:ascii="Arial" w:eastAsia="Calibri" w:hAnsi="Arial" w:cs="Arial"/>
          <w:sz w:val="24"/>
          <w:szCs w:val="24"/>
          <w:lang w:eastAsia="hr-HR"/>
        </w:rPr>
      </w:pPr>
    </w:p>
    <w:p w14:paraId="0E757811" w14:textId="77777777" w:rsidR="009F0069" w:rsidRDefault="009F0069" w:rsidP="00DE2AAE">
      <w:pPr>
        <w:spacing w:after="0" w:line="240" w:lineRule="auto"/>
        <w:rPr>
          <w:rFonts w:ascii="Arial" w:eastAsia="Calibri" w:hAnsi="Arial" w:cs="Arial"/>
          <w:sz w:val="24"/>
          <w:szCs w:val="24"/>
          <w:lang w:eastAsia="hr-HR"/>
        </w:rPr>
      </w:pPr>
    </w:p>
    <w:p w14:paraId="4B8BEF41" w14:textId="77777777" w:rsidR="009F0069" w:rsidRDefault="009F0069" w:rsidP="00DE2AAE">
      <w:pPr>
        <w:spacing w:after="0" w:line="240" w:lineRule="auto"/>
        <w:rPr>
          <w:rFonts w:ascii="Arial" w:eastAsia="Calibri" w:hAnsi="Arial" w:cs="Arial"/>
          <w:sz w:val="24"/>
          <w:szCs w:val="24"/>
          <w:lang w:eastAsia="hr-HR"/>
        </w:rPr>
      </w:pPr>
    </w:p>
    <w:p w14:paraId="52666A9A" w14:textId="77777777" w:rsidR="009F0069" w:rsidRDefault="009F0069" w:rsidP="00DE2AAE">
      <w:pPr>
        <w:spacing w:after="0" w:line="240" w:lineRule="auto"/>
        <w:rPr>
          <w:rFonts w:ascii="Arial" w:eastAsia="Calibri" w:hAnsi="Arial" w:cs="Arial"/>
          <w:sz w:val="24"/>
          <w:szCs w:val="24"/>
          <w:lang w:eastAsia="hr-HR"/>
        </w:rPr>
      </w:pPr>
    </w:p>
    <w:p w14:paraId="3E14758E" w14:textId="77777777" w:rsidR="009F0069" w:rsidRDefault="009F0069" w:rsidP="00DE2AAE">
      <w:pPr>
        <w:spacing w:after="0" w:line="240" w:lineRule="auto"/>
        <w:rPr>
          <w:rFonts w:ascii="Arial" w:eastAsia="Calibri" w:hAnsi="Arial" w:cs="Arial"/>
          <w:sz w:val="24"/>
          <w:szCs w:val="24"/>
          <w:lang w:eastAsia="hr-HR"/>
        </w:rPr>
      </w:pPr>
    </w:p>
    <w:p w14:paraId="0AC158D8" w14:textId="77777777" w:rsidR="00566A50" w:rsidRDefault="00566A50" w:rsidP="00DE2AAE">
      <w:pPr>
        <w:spacing w:after="0" w:line="240" w:lineRule="auto"/>
        <w:rPr>
          <w:rFonts w:ascii="Arial" w:eastAsia="Calibri" w:hAnsi="Arial" w:cs="Arial"/>
          <w:sz w:val="24"/>
          <w:szCs w:val="24"/>
          <w:lang w:eastAsia="hr-HR"/>
        </w:rPr>
      </w:pPr>
    </w:p>
    <w:p w14:paraId="2460A9F0" w14:textId="1FF52310" w:rsidR="00DE2AAE" w:rsidRPr="00DE2AAE" w:rsidRDefault="009E5312" w:rsidP="00DE2AAE">
      <w:pPr>
        <w:spacing w:after="0" w:line="240" w:lineRule="auto"/>
        <w:rPr>
          <w:rFonts w:ascii="Arial" w:eastAsia="Calibri" w:hAnsi="Arial" w:cs="Arial"/>
          <w:b/>
          <w:sz w:val="24"/>
          <w:szCs w:val="24"/>
          <w:lang w:eastAsia="hr-HR"/>
        </w:rPr>
      </w:pPr>
      <w:r>
        <w:rPr>
          <w:rFonts w:ascii="Arial" w:eastAsia="Calibri" w:hAnsi="Arial" w:cs="Arial"/>
          <w:sz w:val="24"/>
          <w:szCs w:val="24"/>
          <w:lang w:eastAsia="hr-HR"/>
        </w:rPr>
        <w:lastRenderedPageBreak/>
        <w:t xml:space="preserve">  </w:t>
      </w:r>
      <w:r w:rsidR="00DE2AAE" w:rsidRPr="00DE2AAE">
        <w:rPr>
          <w:rFonts w:ascii="Arial" w:eastAsia="Calibri" w:hAnsi="Arial" w:cs="Arial"/>
          <w:sz w:val="24"/>
          <w:szCs w:val="24"/>
          <w:lang w:eastAsia="hr-HR"/>
        </w:rPr>
        <w:t xml:space="preserve">Primjena kaznenog zakonodavstva RH na djela počinjena </w:t>
      </w:r>
      <w:r w:rsidR="00DE2AAE" w:rsidRPr="00DE2AAE">
        <w:rPr>
          <w:rFonts w:ascii="Arial" w:eastAsia="Calibri" w:hAnsi="Arial" w:cs="Arial"/>
          <w:b/>
          <w:sz w:val="24"/>
          <w:szCs w:val="24"/>
          <w:lang w:eastAsia="hr-HR"/>
        </w:rPr>
        <w:t>izvan područja RH</w:t>
      </w:r>
    </w:p>
    <w:p w14:paraId="2B641835" w14:textId="77777777" w:rsidR="00DE2AAE" w:rsidRPr="00DE2AAE" w:rsidRDefault="00DE2AAE" w:rsidP="00DE2AAE">
      <w:pPr>
        <w:spacing w:after="0" w:line="240" w:lineRule="auto"/>
        <w:ind w:firstLine="708"/>
        <w:jc w:val="both"/>
        <w:rPr>
          <w:rFonts w:ascii="Arial" w:eastAsia="Calibri" w:hAnsi="Arial" w:cs="Arial"/>
          <w:b/>
          <w:sz w:val="24"/>
          <w:szCs w:val="24"/>
          <w:lang w:eastAsia="hr-HR"/>
        </w:rPr>
      </w:pPr>
      <w:r w:rsidRPr="00DE2AAE">
        <w:rPr>
          <w:rFonts w:ascii="Arial" w:eastAsia="Calibri" w:hAnsi="Arial" w:cs="Arial"/>
          <w:b/>
          <w:sz w:val="24"/>
          <w:szCs w:val="24"/>
          <w:lang w:eastAsia="hr-HR"/>
        </w:rPr>
        <w:t xml:space="preserve"> </w:t>
      </w:r>
    </w:p>
    <w:tbl>
      <w:tblPr>
        <w:tblStyle w:val="Reetkatablice1"/>
        <w:tblW w:w="8926" w:type="dxa"/>
        <w:tblLook w:val="04A0" w:firstRow="1" w:lastRow="0" w:firstColumn="1" w:lastColumn="0" w:noHBand="0" w:noVBand="1"/>
      </w:tblPr>
      <w:tblGrid>
        <w:gridCol w:w="953"/>
        <w:gridCol w:w="1430"/>
        <w:gridCol w:w="1298"/>
        <w:gridCol w:w="2109"/>
        <w:gridCol w:w="3136"/>
      </w:tblGrid>
      <w:tr w:rsidR="00DE2AAE" w:rsidRPr="005347BB" w14:paraId="1FE24175" w14:textId="77777777" w:rsidTr="009E5312">
        <w:trPr>
          <w:trHeight w:val="729"/>
        </w:trPr>
        <w:tc>
          <w:tcPr>
            <w:tcW w:w="953" w:type="dxa"/>
          </w:tcPr>
          <w:p w14:paraId="3A016FB0" w14:textId="77777777" w:rsidR="00DE2AAE" w:rsidRPr="005347BB" w:rsidRDefault="00DE2AAE" w:rsidP="00191452">
            <w:pPr>
              <w:jc w:val="both"/>
              <w:rPr>
                <w:rFonts w:ascii="Arial" w:hAnsi="Arial" w:cs="Arial"/>
                <w:b/>
                <w:sz w:val="18"/>
                <w:szCs w:val="18"/>
                <w:lang w:eastAsia="hr-HR"/>
              </w:rPr>
            </w:pPr>
            <w:r w:rsidRPr="005347BB">
              <w:rPr>
                <w:rFonts w:ascii="Arial" w:hAnsi="Arial" w:cs="Arial"/>
                <w:b/>
                <w:sz w:val="18"/>
                <w:szCs w:val="18"/>
                <w:lang w:eastAsia="hr-HR"/>
              </w:rPr>
              <w:t>Čl. KZ</w:t>
            </w:r>
          </w:p>
        </w:tc>
        <w:tc>
          <w:tcPr>
            <w:tcW w:w="1430" w:type="dxa"/>
          </w:tcPr>
          <w:p w14:paraId="642682E2" w14:textId="77777777" w:rsidR="00DE2AAE" w:rsidRPr="005347BB" w:rsidRDefault="00DE2AAE" w:rsidP="00191452">
            <w:pPr>
              <w:jc w:val="both"/>
              <w:rPr>
                <w:rFonts w:ascii="Arial" w:hAnsi="Arial" w:cs="Arial"/>
                <w:b/>
                <w:sz w:val="18"/>
                <w:szCs w:val="18"/>
                <w:lang w:eastAsia="hr-HR"/>
              </w:rPr>
            </w:pPr>
            <w:r w:rsidRPr="005347BB">
              <w:rPr>
                <w:rFonts w:ascii="Arial" w:hAnsi="Arial" w:cs="Arial"/>
                <w:b/>
                <w:sz w:val="18"/>
                <w:szCs w:val="18"/>
                <w:lang w:eastAsia="hr-HR"/>
              </w:rPr>
              <w:t>Počinitelj</w:t>
            </w:r>
          </w:p>
        </w:tc>
        <w:tc>
          <w:tcPr>
            <w:tcW w:w="1298" w:type="dxa"/>
          </w:tcPr>
          <w:p w14:paraId="34781109" w14:textId="77777777" w:rsidR="00DE2AAE" w:rsidRPr="005347BB" w:rsidRDefault="00DE2AAE" w:rsidP="00191452">
            <w:pPr>
              <w:jc w:val="both"/>
              <w:rPr>
                <w:rFonts w:ascii="Arial" w:hAnsi="Arial" w:cs="Arial"/>
                <w:b/>
                <w:sz w:val="18"/>
                <w:szCs w:val="18"/>
                <w:lang w:eastAsia="hr-HR"/>
              </w:rPr>
            </w:pPr>
            <w:r w:rsidRPr="005347BB">
              <w:rPr>
                <w:rFonts w:ascii="Arial" w:hAnsi="Arial" w:cs="Arial"/>
                <w:b/>
                <w:sz w:val="18"/>
                <w:szCs w:val="18"/>
                <w:lang w:eastAsia="hr-HR"/>
              </w:rPr>
              <w:t>Načelo</w:t>
            </w:r>
          </w:p>
        </w:tc>
        <w:tc>
          <w:tcPr>
            <w:tcW w:w="2109" w:type="dxa"/>
          </w:tcPr>
          <w:p w14:paraId="7D32668D" w14:textId="77777777" w:rsidR="00DE2AAE" w:rsidRPr="005347BB" w:rsidRDefault="00DE2AAE" w:rsidP="00191452">
            <w:pPr>
              <w:jc w:val="both"/>
              <w:rPr>
                <w:rFonts w:ascii="Arial" w:hAnsi="Arial" w:cs="Arial"/>
                <w:b/>
                <w:sz w:val="18"/>
                <w:szCs w:val="18"/>
                <w:lang w:eastAsia="hr-HR"/>
              </w:rPr>
            </w:pPr>
            <w:r w:rsidRPr="005347BB">
              <w:rPr>
                <w:rFonts w:ascii="Arial" w:hAnsi="Arial" w:cs="Arial"/>
                <w:b/>
                <w:sz w:val="18"/>
                <w:szCs w:val="18"/>
                <w:lang w:eastAsia="hr-HR"/>
              </w:rPr>
              <w:t>Primjena kaznenog zakonodavstva RH</w:t>
            </w:r>
          </w:p>
        </w:tc>
        <w:tc>
          <w:tcPr>
            <w:tcW w:w="3136" w:type="dxa"/>
          </w:tcPr>
          <w:p w14:paraId="119518BA" w14:textId="77777777" w:rsidR="00DE2AAE" w:rsidRPr="005347BB" w:rsidRDefault="00DE2AAE" w:rsidP="00191452">
            <w:pPr>
              <w:jc w:val="both"/>
              <w:rPr>
                <w:rFonts w:ascii="Arial" w:hAnsi="Arial" w:cs="Arial"/>
                <w:b/>
                <w:sz w:val="18"/>
                <w:szCs w:val="18"/>
                <w:lang w:eastAsia="hr-HR"/>
              </w:rPr>
            </w:pPr>
            <w:r w:rsidRPr="005347BB">
              <w:rPr>
                <w:rFonts w:ascii="Arial" w:hAnsi="Arial" w:cs="Arial"/>
                <w:b/>
                <w:sz w:val="18"/>
                <w:szCs w:val="18"/>
                <w:lang w:eastAsia="hr-HR"/>
              </w:rPr>
              <w:t>Posebnosti u vezi pokretanja postupka za djela počinjena na području RH</w:t>
            </w:r>
          </w:p>
        </w:tc>
      </w:tr>
      <w:tr w:rsidR="00DE2AAE" w:rsidRPr="005347BB" w14:paraId="51A8E6FA" w14:textId="77777777" w:rsidTr="009E5312">
        <w:tc>
          <w:tcPr>
            <w:tcW w:w="953" w:type="dxa"/>
          </w:tcPr>
          <w:p w14:paraId="45F5ED96"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Čl. 13. KZ/11</w:t>
            </w:r>
          </w:p>
        </w:tc>
        <w:tc>
          <w:tcPr>
            <w:tcW w:w="1430" w:type="dxa"/>
          </w:tcPr>
          <w:p w14:paraId="06A8634B"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svatko</w:t>
            </w:r>
          </w:p>
        </w:tc>
        <w:tc>
          <w:tcPr>
            <w:tcW w:w="1298" w:type="dxa"/>
          </w:tcPr>
          <w:p w14:paraId="04F5F8E2"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Zaštitno načelo</w:t>
            </w:r>
          </w:p>
        </w:tc>
        <w:tc>
          <w:tcPr>
            <w:tcW w:w="2109" w:type="dxa"/>
          </w:tcPr>
          <w:p w14:paraId="6B59B843"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Kazneno zakonodavstvo RH primjenjuje se prema svakome tko izvan njezinog područja počini djela protiv RH</w:t>
            </w:r>
          </w:p>
          <w:p w14:paraId="6BFECB16" w14:textId="77777777" w:rsidR="00DE2AAE" w:rsidRPr="005347BB" w:rsidRDefault="00DE2AAE" w:rsidP="00191452">
            <w:pPr>
              <w:jc w:val="both"/>
              <w:rPr>
                <w:rFonts w:ascii="Arial" w:hAnsi="Arial" w:cs="Arial"/>
                <w:sz w:val="16"/>
                <w:szCs w:val="16"/>
                <w:lang w:eastAsia="hr-HR"/>
              </w:rPr>
            </w:pPr>
          </w:p>
          <w:p w14:paraId="28C208CC"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Počinitelj ne mora biti zatečen na području RH</w:t>
            </w:r>
          </w:p>
        </w:tc>
        <w:tc>
          <w:tcPr>
            <w:tcW w:w="3136" w:type="dxa"/>
          </w:tcPr>
          <w:p w14:paraId="36D8530D"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xml:space="preserve"> U slučaju primjene kaznenog zakonodavstva RH prema odredbi čl. 13. KZ/11 GDO RH može odustati od kaznenog progona ako je kazneni postupak pravomoćno dovršen u stranoj državi</w:t>
            </w:r>
          </w:p>
          <w:p w14:paraId="23F6E481" w14:textId="77777777" w:rsidR="00DE2AAE" w:rsidRPr="005347BB" w:rsidRDefault="00DE2AAE" w:rsidP="00191452">
            <w:pPr>
              <w:jc w:val="both"/>
              <w:rPr>
                <w:rFonts w:ascii="Arial" w:hAnsi="Arial" w:cs="Arial"/>
                <w:sz w:val="16"/>
                <w:szCs w:val="16"/>
                <w:lang w:eastAsia="hr-HR"/>
              </w:rPr>
            </w:pPr>
          </w:p>
        </w:tc>
      </w:tr>
      <w:tr w:rsidR="00DE2AAE" w:rsidRPr="005347BB" w14:paraId="32C9738D" w14:textId="77777777" w:rsidTr="009E5312">
        <w:tc>
          <w:tcPr>
            <w:tcW w:w="953" w:type="dxa"/>
          </w:tcPr>
          <w:p w14:paraId="57B1F4E9"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Čl. 14. KZ/11</w:t>
            </w:r>
          </w:p>
        </w:tc>
        <w:tc>
          <w:tcPr>
            <w:tcW w:w="1430" w:type="dxa"/>
          </w:tcPr>
          <w:p w14:paraId="610D84A8"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Državljanin RH ili osoba koja ima prebivalište u RH</w:t>
            </w:r>
          </w:p>
        </w:tc>
        <w:tc>
          <w:tcPr>
            <w:tcW w:w="1298" w:type="dxa"/>
          </w:tcPr>
          <w:p w14:paraId="5EA6FE17"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xml:space="preserve">Načelo aktivnog </w:t>
            </w:r>
            <w:proofErr w:type="spellStart"/>
            <w:r w:rsidRPr="005347BB">
              <w:rPr>
                <w:rFonts w:ascii="Arial" w:hAnsi="Arial" w:cs="Arial"/>
                <w:sz w:val="16"/>
                <w:szCs w:val="16"/>
                <w:lang w:eastAsia="hr-HR"/>
              </w:rPr>
              <w:t>personaliteta</w:t>
            </w:r>
            <w:proofErr w:type="spellEnd"/>
          </w:p>
        </w:tc>
        <w:tc>
          <w:tcPr>
            <w:tcW w:w="2109" w:type="dxa"/>
          </w:tcPr>
          <w:p w14:paraId="476EA91F"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 Za sva kaznena djela osim onih navedenih u čl. 13. i 16. KZ/11</w:t>
            </w:r>
          </w:p>
          <w:p w14:paraId="7B5AF242"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 da je djelo i u državi počinjenja, osim za taksativno navedena kaznena djela iz čl. 14. st. 3 KZ/11</w:t>
            </w:r>
          </w:p>
          <w:p w14:paraId="6B0CD2AC" w14:textId="77777777" w:rsidR="00DE2AAE" w:rsidRPr="005347BB" w:rsidRDefault="00DE2AAE" w:rsidP="00191452">
            <w:pPr>
              <w:pBdr>
                <w:bottom w:val="single" w:sz="12" w:space="1" w:color="auto"/>
              </w:pBdr>
              <w:jc w:val="both"/>
              <w:rPr>
                <w:rFonts w:ascii="Arial" w:hAnsi="Arial" w:cs="Arial"/>
                <w:sz w:val="16"/>
                <w:szCs w:val="16"/>
                <w:lang w:eastAsia="hr-HR"/>
              </w:rPr>
            </w:pPr>
          </w:p>
          <w:p w14:paraId="65FB04B2" w14:textId="77777777" w:rsidR="00DE2AAE" w:rsidRPr="005347BB" w:rsidRDefault="00DE2AAE" w:rsidP="00191452">
            <w:pPr>
              <w:pBdr>
                <w:bottom w:val="single" w:sz="12" w:space="1" w:color="auto"/>
              </w:pBdr>
              <w:jc w:val="both"/>
              <w:rPr>
                <w:rFonts w:ascii="Arial" w:hAnsi="Arial" w:cs="Arial"/>
                <w:sz w:val="16"/>
                <w:szCs w:val="16"/>
                <w:lang w:eastAsia="hr-HR"/>
              </w:rPr>
            </w:pPr>
          </w:p>
        </w:tc>
        <w:tc>
          <w:tcPr>
            <w:tcW w:w="3136" w:type="dxa"/>
          </w:tcPr>
          <w:p w14:paraId="69F01660"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Supsidijarna primjena</w:t>
            </w:r>
          </w:p>
          <w:p w14:paraId="3A97486D"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xml:space="preserve">- kazneni postupak radi primjene KZRH neće se pokrenuti ako je izrečena kazna izvršena ili je u postupku izvršenja ili više ne može biti izvršena; ako je počinitelj u stranoj državi oslobođen optužbe ili mu je kazna oproštena; ili ako je nastupila zastara. Kazneni postupak radi primjene KZRH neće se pokrenuti ako je za isti potreban prijedlog ili privatna tužba, a isti nisu podneseni, osim ako se radi o kaznenim djelima iz čl. 14. st. 3. </w:t>
            </w:r>
          </w:p>
          <w:p w14:paraId="58C2587C"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samo ako se počinitelj nalazi na području RH</w:t>
            </w:r>
          </w:p>
        </w:tc>
      </w:tr>
      <w:tr w:rsidR="00DE2AAE" w:rsidRPr="005347BB" w14:paraId="56434E77" w14:textId="77777777" w:rsidTr="009E5312">
        <w:trPr>
          <w:trHeight w:val="3098"/>
        </w:trPr>
        <w:tc>
          <w:tcPr>
            <w:tcW w:w="953" w:type="dxa"/>
          </w:tcPr>
          <w:p w14:paraId="7562AE47"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Čl. 15. KZ/11</w:t>
            </w:r>
          </w:p>
        </w:tc>
        <w:tc>
          <w:tcPr>
            <w:tcW w:w="1430" w:type="dxa"/>
          </w:tcPr>
          <w:p w14:paraId="65C4D3A0"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Stranac</w:t>
            </w:r>
          </w:p>
        </w:tc>
        <w:tc>
          <w:tcPr>
            <w:tcW w:w="1298" w:type="dxa"/>
          </w:tcPr>
          <w:p w14:paraId="4AF78873"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xml:space="preserve">Načelo pasivnog </w:t>
            </w:r>
            <w:proofErr w:type="spellStart"/>
            <w:r w:rsidRPr="005347BB">
              <w:rPr>
                <w:rFonts w:ascii="Arial" w:hAnsi="Arial" w:cs="Arial"/>
                <w:sz w:val="16"/>
                <w:szCs w:val="16"/>
                <w:lang w:eastAsia="hr-HR"/>
              </w:rPr>
              <w:t>personaliteta</w:t>
            </w:r>
            <w:proofErr w:type="spellEnd"/>
          </w:p>
        </w:tc>
        <w:tc>
          <w:tcPr>
            <w:tcW w:w="2109" w:type="dxa"/>
          </w:tcPr>
          <w:p w14:paraId="153A9020"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 xml:space="preserve">- za sva kaznena djela osim onih iz čl. 13. i 16., prema državljaninu Republike Hrvatske, osobi koja ima prebivalište u RH ili pravnoj osobi registriranoj u RH </w:t>
            </w:r>
          </w:p>
          <w:p w14:paraId="02B7E821"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 da je djelo i u državi počinjenja</w:t>
            </w:r>
          </w:p>
          <w:p w14:paraId="6450FEEC"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 u slučaju vođenja postupka u RH sud ne može izreći težu kaznu od one koja je propisana zakonom zemlje u kojoj je kazneno djelo počinjeno</w:t>
            </w:r>
          </w:p>
        </w:tc>
        <w:tc>
          <w:tcPr>
            <w:tcW w:w="3136" w:type="dxa"/>
          </w:tcPr>
          <w:p w14:paraId="125081C6"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kazneni postupak radi primjene KZRH neće se pokrenuti ako je kazna izrečena pravomoćnom presudom izvršena ili je u postupku izvršenja ili više ne može biti izvršena, nadalje ako je počinitelj u stranoj državi pravomoćnom presudom oslobođen ili mu je kazna oproštena te ako se kazneno djelo po zakonu države u kojoj je počinjeno progoni po prijedlogu ili privatnoj tužbi a isti nisu podneseni ili nastupila zastara kaznenog progona</w:t>
            </w:r>
          </w:p>
          <w:p w14:paraId="358F51D6"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kazneni postupak će se pokrenuti samo ako se počinitelj nalazi na području RH</w:t>
            </w:r>
          </w:p>
        </w:tc>
      </w:tr>
      <w:tr w:rsidR="00DE2AAE" w:rsidRPr="005347BB" w14:paraId="454D09C3" w14:textId="77777777" w:rsidTr="009E5312">
        <w:trPr>
          <w:trHeight w:val="2140"/>
        </w:trPr>
        <w:tc>
          <w:tcPr>
            <w:tcW w:w="953" w:type="dxa"/>
          </w:tcPr>
          <w:p w14:paraId="6F260F42"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Čl. 16.</w:t>
            </w:r>
          </w:p>
        </w:tc>
        <w:tc>
          <w:tcPr>
            <w:tcW w:w="1430" w:type="dxa"/>
          </w:tcPr>
          <w:p w14:paraId="222443A0"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Svatko</w:t>
            </w:r>
          </w:p>
        </w:tc>
        <w:tc>
          <w:tcPr>
            <w:tcW w:w="1298" w:type="dxa"/>
          </w:tcPr>
          <w:p w14:paraId="64431349"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Univerzalno načelo u užem smislu</w:t>
            </w:r>
          </w:p>
        </w:tc>
        <w:tc>
          <w:tcPr>
            <w:tcW w:w="2109" w:type="dxa"/>
          </w:tcPr>
          <w:p w14:paraId="7C47C044"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Sva kaznena djela koja je RH obvezna  kažnjavati prema međunarodnim ugovorima ( čl. 88., 90., 91., 97., 104., 105. i 106. KZ/11)</w:t>
            </w:r>
          </w:p>
          <w:p w14:paraId="67A7EE5B" w14:textId="77777777" w:rsidR="00DE2AAE" w:rsidRPr="005347BB" w:rsidRDefault="00DE2AAE" w:rsidP="00191452">
            <w:pPr>
              <w:pBdr>
                <w:bottom w:val="single" w:sz="12" w:space="1" w:color="auto"/>
              </w:pBdr>
              <w:jc w:val="both"/>
              <w:rPr>
                <w:rFonts w:ascii="Arial" w:hAnsi="Arial" w:cs="Arial"/>
                <w:sz w:val="16"/>
                <w:szCs w:val="16"/>
                <w:lang w:eastAsia="hr-HR"/>
              </w:rPr>
            </w:pPr>
          </w:p>
          <w:p w14:paraId="30700A6D" w14:textId="77777777" w:rsidR="00DE2AAE" w:rsidRPr="005347BB" w:rsidRDefault="00DE2AAE" w:rsidP="00191452">
            <w:pPr>
              <w:pBdr>
                <w:bottom w:val="single" w:sz="12" w:space="1" w:color="auto"/>
              </w:pBdr>
              <w:jc w:val="both"/>
              <w:rPr>
                <w:rFonts w:ascii="Arial" w:hAnsi="Arial" w:cs="Arial"/>
                <w:sz w:val="16"/>
                <w:szCs w:val="16"/>
                <w:lang w:eastAsia="hr-HR"/>
              </w:rPr>
            </w:pPr>
          </w:p>
        </w:tc>
        <w:tc>
          <w:tcPr>
            <w:tcW w:w="3136" w:type="dxa"/>
          </w:tcPr>
          <w:p w14:paraId="554CCA9E"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kazneni postupak radi primjene KZRH može se pokrenuti ako kazneni progon nije pokrenut pred međunarodnim sudom ili sudom druge države ili ako se pred sudom druge države ne može očekivati provođenje pravičnog postupka</w:t>
            </w:r>
          </w:p>
          <w:p w14:paraId="7E05F320"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ako je kazneni postupak proveden u drugoj državi suprotno načelima pravičnog postupka kazneni postupak može se pokrenuti samo uz odobrenje Glavnog državnog odvjetnika</w:t>
            </w:r>
          </w:p>
        </w:tc>
      </w:tr>
      <w:tr w:rsidR="00DE2AAE" w:rsidRPr="005347BB" w14:paraId="5551380F" w14:textId="77777777" w:rsidTr="009E5312">
        <w:tc>
          <w:tcPr>
            <w:tcW w:w="953" w:type="dxa"/>
          </w:tcPr>
          <w:p w14:paraId="377C507D"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xml:space="preserve">Čl. 17. </w:t>
            </w:r>
          </w:p>
        </w:tc>
        <w:tc>
          <w:tcPr>
            <w:tcW w:w="1430" w:type="dxa"/>
          </w:tcPr>
          <w:p w14:paraId="37288C4D"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Stranac</w:t>
            </w:r>
          </w:p>
        </w:tc>
        <w:tc>
          <w:tcPr>
            <w:tcW w:w="1298" w:type="dxa"/>
          </w:tcPr>
          <w:p w14:paraId="299B24FD"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Univerzalno načelo u širem smislu</w:t>
            </w:r>
          </w:p>
        </w:tc>
        <w:tc>
          <w:tcPr>
            <w:tcW w:w="2109" w:type="dxa"/>
          </w:tcPr>
          <w:p w14:paraId="3FE6CE89" w14:textId="77777777" w:rsidR="00DE2AAE" w:rsidRPr="005347BB" w:rsidRDefault="00DE2AAE" w:rsidP="00191452">
            <w:pPr>
              <w:pBdr>
                <w:bottom w:val="single" w:sz="12" w:space="1" w:color="auto"/>
              </w:pBdr>
              <w:jc w:val="both"/>
              <w:rPr>
                <w:rFonts w:ascii="Arial" w:hAnsi="Arial" w:cs="Arial"/>
                <w:sz w:val="16"/>
                <w:szCs w:val="16"/>
                <w:lang w:eastAsia="hr-HR"/>
              </w:rPr>
            </w:pPr>
            <w:r w:rsidRPr="005347BB">
              <w:rPr>
                <w:rFonts w:ascii="Arial" w:hAnsi="Arial" w:cs="Arial"/>
                <w:sz w:val="16"/>
                <w:szCs w:val="16"/>
                <w:lang w:eastAsia="hr-HR"/>
              </w:rPr>
              <w:t>KZRH se primjenjuje prema strancu koji izvan područja Republike Hrvatske počini kazneno djelo za koje se po zakonodavstvu RH može izreći kazna zatvora od pet godina ili teža, a nisu djela iz čl. 13. i 16., ako je to kazneno djelo kažnjivo i prema zakonu države u kojoj je počinjeno i ako je izručenje počinitelja dopušteno ali do njega nije došlo</w:t>
            </w:r>
          </w:p>
          <w:p w14:paraId="148E2255" w14:textId="77777777" w:rsidR="00DE2AAE" w:rsidRPr="005347BB" w:rsidRDefault="00DE2AAE" w:rsidP="00191452">
            <w:pPr>
              <w:pBdr>
                <w:bottom w:val="single" w:sz="12" w:space="1" w:color="auto"/>
              </w:pBdr>
              <w:jc w:val="both"/>
              <w:rPr>
                <w:rFonts w:ascii="Arial" w:hAnsi="Arial" w:cs="Arial"/>
                <w:sz w:val="16"/>
                <w:szCs w:val="16"/>
                <w:lang w:eastAsia="hr-HR"/>
              </w:rPr>
            </w:pPr>
          </w:p>
        </w:tc>
        <w:tc>
          <w:tcPr>
            <w:tcW w:w="3136" w:type="dxa"/>
          </w:tcPr>
          <w:p w14:paraId="2BC7D213"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Isto kao za čl. 15.</w:t>
            </w:r>
          </w:p>
          <w:p w14:paraId="2BD2E969" w14:textId="77777777" w:rsidR="00DE2AAE" w:rsidRPr="005347BB" w:rsidRDefault="00DE2AAE" w:rsidP="00191452">
            <w:pPr>
              <w:jc w:val="both"/>
              <w:rPr>
                <w:rFonts w:ascii="Arial" w:hAnsi="Arial" w:cs="Arial"/>
                <w:sz w:val="16"/>
                <w:szCs w:val="16"/>
                <w:lang w:eastAsia="hr-HR"/>
              </w:rPr>
            </w:pPr>
            <w:r w:rsidRPr="005347BB">
              <w:rPr>
                <w:rFonts w:ascii="Arial" w:hAnsi="Arial" w:cs="Arial"/>
                <w:sz w:val="16"/>
                <w:szCs w:val="16"/>
                <w:lang w:eastAsia="hr-HR"/>
              </w:rPr>
              <w:t>- kazneni postupak će se pokrenuti ako se počinitelj nalazi na području Republike Hrvatske</w:t>
            </w:r>
          </w:p>
        </w:tc>
      </w:tr>
    </w:tbl>
    <w:p w14:paraId="1082254D" w14:textId="274AABBD" w:rsidR="00006820" w:rsidRPr="00265CAB" w:rsidRDefault="00006820" w:rsidP="00006820">
      <w:pPr>
        <w:jc w:val="both"/>
        <w:rPr>
          <w:rFonts w:ascii="Arial" w:hAnsi="Arial" w:cs="Arial"/>
          <w:sz w:val="24"/>
          <w:szCs w:val="24"/>
        </w:rPr>
      </w:pPr>
    </w:p>
    <w:p w14:paraId="1B30E3D3" w14:textId="5DD08F94" w:rsidR="004D072D" w:rsidRPr="008D2A69" w:rsidRDefault="004D072D" w:rsidP="0037298B">
      <w:pPr>
        <w:pStyle w:val="Naslov1"/>
        <w:spacing w:before="0" w:line="240" w:lineRule="auto"/>
        <w:rPr>
          <w:rFonts w:ascii="Arial" w:hAnsi="Arial" w:cs="Arial"/>
          <w:color w:val="auto"/>
          <w:sz w:val="32"/>
          <w:szCs w:val="32"/>
        </w:rPr>
      </w:pPr>
      <w:bookmarkStart w:id="6" w:name="_Toc7784378"/>
      <w:bookmarkStart w:id="7" w:name="_Toc8381037"/>
      <w:r w:rsidRPr="008D2A69">
        <w:rPr>
          <w:rFonts w:ascii="Arial" w:hAnsi="Arial" w:cs="Arial"/>
          <w:color w:val="auto"/>
          <w:sz w:val="32"/>
          <w:szCs w:val="32"/>
        </w:rPr>
        <w:lastRenderedPageBreak/>
        <w:t>3. NE BIS IN IDEM U PRAKSI EUROPSKOG SUDA ZA LJUDSKA</w:t>
      </w:r>
      <w:bookmarkEnd w:id="6"/>
      <w:r w:rsidRPr="008D2A69">
        <w:rPr>
          <w:rFonts w:ascii="Arial" w:hAnsi="Arial" w:cs="Arial"/>
          <w:color w:val="auto"/>
          <w:sz w:val="32"/>
          <w:szCs w:val="32"/>
        </w:rPr>
        <w:t xml:space="preserve"> </w:t>
      </w:r>
      <w:bookmarkStart w:id="8" w:name="_Toc7784379"/>
      <w:r w:rsidRPr="008D2A69">
        <w:rPr>
          <w:rFonts w:ascii="Arial" w:hAnsi="Arial" w:cs="Arial"/>
          <w:color w:val="auto"/>
          <w:sz w:val="32"/>
          <w:szCs w:val="32"/>
        </w:rPr>
        <w:t>PRAVA</w:t>
      </w:r>
      <w:bookmarkEnd w:id="7"/>
      <w:bookmarkEnd w:id="8"/>
    </w:p>
    <w:p w14:paraId="23F87584" w14:textId="77777777" w:rsidR="00566A50" w:rsidRPr="00566A50" w:rsidRDefault="00566A50" w:rsidP="009F0069">
      <w:pPr>
        <w:spacing w:after="0" w:line="240" w:lineRule="auto"/>
        <w:ind w:firstLine="360"/>
      </w:pPr>
    </w:p>
    <w:p w14:paraId="4BC35D80" w14:textId="65CFFFE9" w:rsidR="00925334" w:rsidRDefault="00CE345B" w:rsidP="00006820">
      <w:pPr>
        <w:ind w:firstLine="360"/>
        <w:jc w:val="both"/>
        <w:rPr>
          <w:rFonts w:ascii="Arial" w:hAnsi="Arial" w:cs="Arial"/>
          <w:sz w:val="24"/>
          <w:szCs w:val="24"/>
        </w:rPr>
      </w:pPr>
      <w:r w:rsidRPr="00265CAB">
        <w:rPr>
          <w:rFonts w:ascii="Arial" w:hAnsi="Arial" w:cs="Arial"/>
          <w:sz w:val="24"/>
          <w:szCs w:val="24"/>
        </w:rPr>
        <w:t xml:space="preserve">Članak 4. stavak 1. Protokola br. 7. uz Konvenciju sadrži tri jamstva koja propisuju da nitko ne smije biti ponovno i) izložen progonu, </w:t>
      </w:r>
      <w:proofErr w:type="spellStart"/>
      <w:r w:rsidRPr="00265CAB">
        <w:rPr>
          <w:rFonts w:ascii="Arial" w:hAnsi="Arial" w:cs="Arial"/>
          <w:sz w:val="24"/>
          <w:szCs w:val="24"/>
        </w:rPr>
        <w:t>ii</w:t>
      </w:r>
      <w:proofErr w:type="spellEnd"/>
      <w:r w:rsidRPr="00265CAB">
        <w:rPr>
          <w:rFonts w:ascii="Arial" w:hAnsi="Arial" w:cs="Arial"/>
          <w:sz w:val="24"/>
          <w:szCs w:val="24"/>
        </w:rPr>
        <w:t xml:space="preserve">) suđen,  </w:t>
      </w:r>
      <w:proofErr w:type="spellStart"/>
      <w:r w:rsidR="00442721" w:rsidRPr="00265CAB">
        <w:rPr>
          <w:rFonts w:ascii="Arial" w:hAnsi="Arial" w:cs="Arial"/>
          <w:sz w:val="24"/>
          <w:szCs w:val="24"/>
        </w:rPr>
        <w:t>iii</w:t>
      </w:r>
      <w:proofErr w:type="spellEnd"/>
      <w:r w:rsidR="00442721" w:rsidRPr="00265CAB">
        <w:rPr>
          <w:rFonts w:ascii="Arial" w:hAnsi="Arial" w:cs="Arial"/>
          <w:sz w:val="24"/>
          <w:szCs w:val="24"/>
        </w:rPr>
        <w:t>) niti kažnjen za isto djelo</w:t>
      </w:r>
      <w:r w:rsidRPr="00265CAB">
        <w:rPr>
          <w:rFonts w:ascii="Arial" w:hAnsi="Arial" w:cs="Arial"/>
          <w:sz w:val="24"/>
          <w:szCs w:val="24"/>
        </w:rPr>
        <w:t xml:space="preserve">. Cilj je zabraniti ponovno vođenje kaznenog postupka koji je zaključen "pravomoćnom" odlukom. </w:t>
      </w:r>
      <w:r w:rsidR="00F95DB8" w:rsidRPr="00265CAB">
        <w:rPr>
          <w:rFonts w:ascii="Arial" w:hAnsi="Arial" w:cs="Arial"/>
          <w:sz w:val="24"/>
          <w:szCs w:val="24"/>
        </w:rPr>
        <w:t>D</w:t>
      </w:r>
      <w:r w:rsidR="002A5074" w:rsidRPr="00265CAB">
        <w:rPr>
          <w:rFonts w:ascii="Arial" w:hAnsi="Arial" w:cs="Arial"/>
          <w:sz w:val="24"/>
          <w:szCs w:val="24"/>
        </w:rPr>
        <w:t>akle, j</w:t>
      </w:r>
      <w:r w:rsidR="00770C14" w:rsidRPr="00265CAB">
        <w:rPr>
          <w:rFonts w:ascii="Arial" w:hAnsi="Arial" w:cs="Arial"/>
          <w:sz w:val="24"/>
          <w:szCs w:val="24"/>
        </w:rPr>
        <w:t xml:space="preserve">amstvo svojstveno načelu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770C14" w:rsidRPr="00265CAB">
        <w:rPr>
          <w:rFonts w:ascii="Arial" w:hAnsi="Arial" w:cs="Arial"/>
          <w:sz w:val="24"/>
          <w:szCs w:val="24"/>
        </w:rPr>
        <w:t xml:space="preserve"> ne primjenjuje </w:t>
      </w:r>
      <w:r w:rsidR="00461BA6" w:rsidRPr="00265CAB">
        <w:rPr>
          <w:rFonts w:ascii="Arial" w:hAnsi="Arial" w:cs="Arial"/>
          <w:sz w:val="24"/>
          <w:szCs w:val="24"/>
        </w:rPr>
        <w:t xml:space="preserve">se </w:t>
      </w:r>
      <w:r w:rsidR="00770C14" w:rsidRPr="00265CAB">
        <w:rPr>
          <w:rFonts w:ascii="Arial" w:hAnsi="Arial" w:cs="Arial"/>
          <w:sz w:val="24"/>
          <w:szCs w:val="24"/>
        </w:rPr>
        <w:t>samo na slučajeve dvostrukog kažnjavanja, nego i na one dvostrukog inkriminiranja, odnosno na osobe protiv kojih je podignuta optužnica.</w:t>
      </w:r>
      <w:r w:rsidR="00461BA6" w:rsidRPr="00265CAB">
        <w:rPr>
          <w:rFonts w:ascii="Arial" w:hAnsi="Arial" w:cs="Arial"/>
          <w:sz w:val="24"/>
          <w:szCs w:val="24"/>
        </w:rPr>
        <w:t xml:space="preserve"> </w:t>
      </w:r>
      <w:r w:rsidR="00442721" w:rsidRPr="00265CAB">
        <w:rPr>
          <w:rFonts w:ascii="Arial" w:hAnsi="Arial" w:cs="Arial"/>
          <w:sz w:val="24"/>
          <w:szCs w:val="24"/>
        </w:rPr>
        <w:t>ESLJP</w:t>
      </w:r>
      <w:r w:rsidR="00461BA6" w:rsidRPr="00265CAB">
        <w:rPr>
          <w:rFonts w:ascii="Arial" w:hAnsi="Arial" w:cs="Arial"/>
          <w:sz w:val="24"/>
          <w:szCs w:val="24"/>
        </w:rPr>
        <w:t xml:space="preserve"> i</w:t>
      </w:r>
      <w:r w:rsidR="00770C14" w:rsidRPr="00265CAB">
        <w:rPr>
          <w:rFonts w:ascii="Arial" w:hAnsi="Arial" w:cs="Arial"/>
          <w:sz w:val="24"/>
          <w:szCs w:val="24"/>
        </w:rPr>
        <w:t xml:space="preserve">sto je tako potvrdio da je nevažno provodi li se </w:t>
      </w:r>
      <w:r w:rsidR="00461BA6" w:rsidRPr="00265CAB">
        <w:rPr>
          <w:rFonts w:ascii="Arial" w:hAnsi="Arial" w:cs="Arial"/>
          <w:sz w:val="24"/>
          <w:szCs w:val="24"/>
        </w:rPr>
        <w:t>prekršajni/</w:t>
      </w:r>
      <w:r w:rsidR="00770C14" w:rsidRPr="00265CAB">
        <w:rPr>
          <w:rFonts w:ascii="Arial" w:hAnsi="Arial" w:cs="Arial"/>
          <w:sz w:val="24"/>
          <w:szCs w:val="24"/>
        </w:rPr>
        <w:t>upravni postupak prije</w:t>
      </w:r>
      <w:r w:rsidR="007B2C8F" w:rsidRPr="00265CAB">
        <w:rPr>
          <w:rFonts w:ascii="Arial" w:hAnsi="Arial" w:cs="Arial"/>
          <w:sz w:val="24"/>
          <w:szCs w:val="24"/>
        </w:rPr>
        <w:t xml:space="preserve"> ili poslije kaznenog postupka </w:t>
      </w:r>
      <w:r w:rsidR="00770C14" w:rsidRPr="00265CAB">
        <w:rPr>
          <w:rFonts w:ascii="Arial" w:hAnsi="Arial" w:cs="Arial"/>
          <w:sz w:val="24"/>
          <w:szCs w:val="24"/>
        </w:rPr>
        <w:t>ili to što je osoba oslobođena po okončanju drugog ili prvog postupka</w:t>
      </w:r>
      <w:r w:rsidR="007B2C8F" w:rsidRPr="00265CAB">
        <w:rPr>
          <w:rFonts w:ascii="Arial" w:hAnsi="Arial" w:cs="Arial"/>
          <w:sz w:val="24"/>
          <w:szCs w:val="24"/>
        </w:rPr>
        <w:t>.</w:t>
      </w:r>
      <w:r w:rsidR="002A5074" w:rsidRPr="00265CAB">
        <w:rPr>
          <w:rFonts w:ascii="Arial" w:hAnsi="Arial" w:cs="Arial"/>
          <w:sz w:val="24"/>
          <w:szCs w:val="24"/>
        </w:rPr>
        <w:t xml:space="preserve"> </w:t>
      </w:r>
    </w:p>
    <w:p w14:paraId="47CFD322" w14:textId="77777777" w:rsidR="007C6D35" w:rsidRDefault="007C6D35" w:rsidP="007C6D35">
      <w:pPr>
        <w:spacing w:after="0" w:line="240" w:lineRule="auto"/>
        <w:ind w:firstLine="360"/>
        <w:jc w:val="both"/>
        <w:rPr>
          <w:rFonts w:ascii="Arial" w:hAnsi="Arial" w:cs="Arial"/>
          <w:sz w:val="24"/>
          <w:szCs w:val="24"/>
        </w:rPr>
      </w:pPr>
    </w:p>
    <w:p w14:paraId="20E6E57F" w14:textId="4EEDE562" w:rsidR="00E62693" w:rsidRPr="008D2A69" w:rsidRDefault="007C6D35" w:rsidP="007C6D35">
      <w:pPr>
        <w:pStyle w:val="Naslov2"/>
        <w:spacing w:before="0" w:line="240" w:lineRule="auto"/>
        <w:rPr>
          <w:rFonts w:ascii="Arial" w:hAnsi="Arial" w:cs="Arial"/>
          <w:color w:val="auto"/>
          <w:sz w:val="28"/>
          <w:szCs w:val="28"/>
        </w:rPr>
      </w:pPr>
      <w:r w:rsidRPr="008D2A69">
        <w:rPr>
          <w:rFonts w:ascii="Arial" w:hAnsi="Arial" w:cs="Arial"/>
          <w:color w:val="auto"/>
          <w:sz w:val="28"/>
          <w:szCs w:val="28"/>
        </w:rPr>
        <w:t xml:space="preserve">    </w:t>
      </w:r>
      <w:r w:rsidR="00F6754D" w:rsidRPr="008D2A69">
        <w:rPr>
          <w:rFonts w:ascii="Arial" w:hAnsi="Arial" w:cs="Arial"/>
          <w:color w:val="auto"/>
          <w:sz w:val="28"/>
          <w:szCs w:val="28"/>
        </w:rPr>
        <w:t xml:space="preserve"> </w:t>
      </w:r>
      <w:bookmarkStart w:id="9" w:name="_Toc8381038"/>
      <w:r w:rsidR="00006820" w:rsidRPr="008D2A69">
        <w:rPr>
          <w:rFonts w:ascii="Arial" w:hAnsi="Arial" w:cs="Arial"/>
          <w:color w:val="auto"/>
          <w:sz w:val="28"/>
          <w:szCs w:val="28"/>
        </w:rPr>
        <w:t xml:space="preserve">3.1. </w:t>
      </w:r>
      <w:r w:rsidR="00925334" w:rsidRPr="008D2A69">
        <w:rPr>
          <w:rFonts w:ascii="Arial" w:hAnsi="Arial" w:cs="Arial"/>
          <w:color w:val="auto"/>
          <w:sz w:val="28"/>
          <w:szCs w:val="28"/>
        </w:rPr>
        <w:t>Autonomno značenje pojma „kaz</w:t>
      </w:r>
      <w:r w:rsidR="00FB3E9B" w:rsidRPr="008D2A69">
        <w:rPr>
          <w:rFonts w:ascii="Arial" w:hAnsi="Arial" w:cs="Arial"/>
          <w:color w:val="auto"/>
          <w:sz w:val="28"/>
          <w:szCs w:val="28"/>
        </w:rPr>
        <w:t>nena stvar“</w:t>
      </w:r>
      <w:bookmarkEnd w:id="9"/>
    </w:p>
    <w:p w14:paraId="2BE201F0" w14:textId="77777777" w:rsidR="007C6D35" w:rsidRDefault="007C6D35" w:rsidP="007C6D35">
      <w:pPr>
        <w:spacing w:after="0"/>
        <w:ind w:firstLine="360"/>
        <w:jc w:val="both"/>
        <w:rPr>
          <w:rFonts w:ascii="Arial" w:hAnsi="Arial" w:cs="Arial"/>
          <w:sz w:val="24"/>
          <w:szCs w:val="24"/>
        </w:rPr>
      </w:pPr>
    </w:p>
    <w:p w14:paraId="54FF057D" w14:textId="77D39EB4" w:rsidR="00B6619F" w:rsidRPr="00265CAB" w:rsidRDefault="00B6619F" w:rsidP="009E3AEF">
      <w:pPr>
        <w:ind w:firstLine="360"/>
        <w:jc w:val="both"/>
        <w:rPr>
          <w:rFonts w:ascii="Arial" w:hAnsi="Arial" w:cs="Arial"/>
          <w:sz w:val="24"/>
          <w:szCs w:val="24"/>
        </w:rPr>
      </w:pPr>
      <w:r w:rsidRPr="00265CAB">
        <w:rPr>
          <w:rFonts w:ascii="Arial" w:hAnsi="Arial" w:cs="Arial"/>
          <w:sz w:val="24"/>
          <w:szCs w:val="24"/>
        </w:rPr>
        <w:t>Zaštita koju pruža članak</w:t>
      </w:r>
      <w:r w:rsidR="00395C69" w:rsidRPr="00265CAB">
        <w:rPr>
          <w:rFonts w:ascii="Arial" w:hAnsi="Arial" w:cs="Arial"/>
          <w:sz w:val="24"/>
          <w:szCs w:val="24"/>
        </w:rPr>
        <w:t xml:space="preserve"> 4. Protokola 7</w:t>
      </w:r>
      <w:r w:rsidRPr="00265CAB">
        <w:rPr>
          <w:rFonts w:ascii="Arial" w:hAnsi="Arial" w:cs="Arial"/>
          <w:sz w:val="24"/>
          <w:szCs w:val="24"/>
        </w:rPr>
        <w:t xml:space="preserve"> osigurana je samo u okviru kaznenog postupka. </w:t>
      </w:r>
      <w:r w:rsidR="009E3AEF" w:rsidRPr="00265CAB">
        <w:rPr>
          <w:rFonts w:ascii="Arial" w:hAnsi="Arial" w:cs="Arial"/>
          <w:sz w:val="24"/>
          <w:szCs w:val="24"/>
        </w:rPr>
        <w:t>Stoga je potrebno prvo utvrditi je li riječ o „kaznenom postupku“ da bi se aktivi</w:t>
      </w:r>
      <w:r w:rsidR="00442721" w:rsidRPr="00265CAB">
        <w:rPr>
          <w:rFonts w:ascii="Arial" w:hAnsi="Arial" w:cs="Arial"/>
          <w:sz w:val="24"/>
          <w:szCs w:val="24"/>
        </w:rPr>
        <w:t xml:space="preserve">rala jamstva ovog članka. Posljedično, </w:t>
      </w:r>
      <w:r w:rsidR="009E3AEF" w:rsidRPr="00265CAB">
        <w:rPr>
          <w:rFonts w:ascii="Arial" w:hAnsi="Arial" w:cs="Arial"/>
          <w:sz w:val="24"/>
          <w:szCs w:val="24"/>
        </w:rPr>
        <w:t xml:space="preserve">ovaj članak ne sprječava da se protiv iste osobe za isto djelo vodi postupak drugačijeg karaktera (npr. stegovni) i kazneni postupak. </w:t>
      </w:r>
      <w:r w:rsidRPr="00265CAB">
        <w:rPr>
          <w:rFonts w:ascii="Arial" w:hAnsi="Arial" w:cs="Arial"/>
          <w:sz w:val="24"/>
          <w:szCs w:val="24"/>
        </w:rPr>
        <w:t xml:space="preserve">Međutim, pojam "kazneno" ima autonomno značenje u konvencijskom sustavu. Naime, ESLJP je pojmu kazneno dao puno šire značenje nego što ga taj pojam ima u okviru hrvatskog </w:t>
      </w:r>
      <w:r w:rsidR="00F3310F" w:rsidRPr="00265CAB">
        <w:rPr>
          <w:rFonts w:ascii="Arial" w:hAnsi="Arial" w:cs="Arial"/>
          <w:sz w:val="24"/>
          <w:szCs w:val="24"/>
        </w:rPr>
        <w:t xml:space="preserve">(ali i drugih </w:t>
      </w:r>
      <w:r w:rsidR="00435B61">
        <w:rPr>
          <w:rFonts w:ascii="Arial" w:hAnsi="Arial" w:cs="Arial"/>
          <w:sz w:val="24"/>
          <w:szCs w:val="24"/>
        </w:rPr>
        <w:t>država stranaka EKLJP</w:t>
      </w:r>
      <w:r w:rsidR="00461BA6" w:rsidRPr="00265CAB">
        <w:rPr>
          <w:rFonts w:ascii="Arial" w:hAnsi="Arial" w:cs="Arial"/>
          <w:sz w:val="24"/>
          <w:szCs w:val="24"/>
        </w:rPr>
        <w:t xml:space="preserve">) </w:t>
      </w:r>
      <w:r w:rsidRPr="00265CAB">
        <w:rPr>
          <w:rFonts w:ascii="Arial" w:hAnsi="Arial" w:cs="Arial"/>
          <w:sz w:val="24"/>
          <w:szCs w:val="24"/>
        </w:rPr>
        <w:t xml:space="preserve">kaznenopravnog sustava. Pri tome je li riječ o kaznenoj stvari, ESLJP procjenjuje primjenom mjerila </w:t>
      </w:r>
      <w:r w:rsidR="00E02DE4" w:rsidRPr="00265CAB">
        <w:rPr>
          <w:rFonts w:ascii="Arial" w:hAnsi="Arial" w:cs="Arial"/>
          <w:sz w:val="24"/>
          <w:szCs w:val="24"/>
        </w:rPr>
        <w:t>„</w:t>
      </w:r>
      <w:proofErr w:type="spellStart"/>
      <w:r w:rsidRPr="00265CAB">
        <w:rPr>
          <w:rFonts w:ascii="Arial" w:hAnsi="Arial" w:cs="Arial"/>
          <w:sz w:val="24"/>
          <w:szCs w:val="24"/>
        </w:rPr>
        <w:t>Engel</w:t>
      </w:r>
      <w:proofErr w:type="spellEnd"/>
      <w:r w:rsidR="00001534" w:rsidRPr="00265CAB">
        <w:rPr>
          <w:rStyle w:val="Referencafusnote"/>
          <w:rFonts w:ascii="Arial" w:hAnsi="Arial" w:cs="Arial"/>
          <w:sz w:val="24"/>
          <w:szCs w:val="24"/>
        </w:rPr>
        <w:footnoteReference w:id="12"/>
      </w:r>
      <w:r w:rsidR="00461BA6" w:rsidRPr="00265CAB">
        <w:rPr>
          <w:rFonts w:ascii="Arial" w:hAnsi="Arial" w:cs="Arial"/>
          <w:sz w:val="24"/>
          <w:szCs w:val="24"/>
        </w:rPr>
        <w:t>“</w:t>
      </w:r>
      <w:r w:rsidRPr="00265CAB">
        <w:rPr>
          <w:rFonts w:ascii="Arial" w:hAnsi="Arial" w:cs="Arial"/>
          <w:sz w:val="24"/>
          <w:szCs w:val="24"/>
        </w:rPr>
        <w:t xml:space="preserve">. </w:t>
      </w:r>
      <w:r w:rsidR="00925334" w:rsidRPr="00265CAB">
        <w:rPr>
          <w:rFonts w:ascii="Arial" w:hAnsi="Arial" w:cs="Arial"/>
          <w:sz w:val="24"/>
          <w:szCs w:val="24"/>
        </w:rPr>
        <w:t>Naime, ESLJP je</w:t>
      </w:r>
      <w:r w:rsidRPr="00265CAB">
        <w:rPr>
          <w:rFonts w:ascii="Arial" w:hAnsi="Arial" w:cs="Arial"/>
          <w:sz w:val="24"/>
          <w:szCs w:val="24"/>
        </w:rPr>
        <w:t xml:space="preserve"> razvio posebne i samostalne kriterije za razjašnjenje pojma „</w:t>
      </w:r>
      <w:r w:rsidR="002642F0" w:rsidRPr="00265CAB">
        <w:rPr>
          <w:rFonts w:ascii="Arial" w:hAnsi="Arial" w:cs="Arial"/>
          <w:sz w:val="24"/>
          <w:szCs w:val="24"/>
        </w:rPr>
        <w:t>optužba za kazneno djelo</w:t>
      </w:r>
      <w:r w:rsidRPr="00265CAB">
        <w:rPr>
          <w:rFonts w:ascii="Arial" w:hAnsi="Arial" w:cs="Arial"/>
          <w:sz w:val="24"/>
          <w:szCs w:val="24"/>
        </w:rPr>
        <w:t xml:space="preserve">” iz članka 6. </w:t>
      </w:r>
      <w:r w:rsidR="00395C69" w:rsidRPr="00265CAB">
        <w:rPr>
          <w:rFonts w:ascii="Arial" w:hAnsi="Arial" w:cs="Arial"/>
          <w:sz w:val="24"/>
          <w:szCs w:val="24"/>
        </w:rPr>
        <w:t>Konvencije</w:t>
      </w:r>
      <w:r w:rsidRPr="00265CAB">
        <w:rPr>
          <w:rFonts w:ascii="Arial" w:hAnsi="Arial" w:cs="Arial"/>
          <w:sz w:val="24"/>
          <w:szCs w:val="24"/>
        </w:rPr>
        <w:t xml:space="preserve"> i pojma „kazna” iz članka 7. </w:t>
      </w:r>
      <w:r w:rsidR="00395C69" w:rsidRPr="00265CAB">
        <w:rPr>
          <w:rFonts w:ascii="Arial" w:hAnsi="Arial" w:cs="Arial"/>
          <w:sz w:val="24"/>
          <w:szCs w:val="24"/>
        </w:rPr>
        <w:t>Konvencije</w:t>
      </w:r>
      <w:r w:rsidR="002642F0" w:rsidRPr="00265CAB">
        <w:rPr>
          <w:rFonts w:ascii="Arial" w:hAnsi="Arial" w:cs="Arial"/>
          <w:sz w:val="24"/>
          <w:szCs w:val="24"/>
        </w:rPr>
        <w:t xml:space="preserve"> te se pojam „kazneni postupak“ u tekstu članka 4. Protokola 7 mora tumačiti u svjetlu općih načela koja se tiču tih pojmova. </w:t>
      </w:r>
      <w:r w:rsidR="008F66C7" w:rsidRPr="00265CAB">
        <w:rPr>
          <w:rFonts w:ascii="Arial" w:hAnsi="Arial" w:cs="Arial"/>
          <w:sz w:val="24"/>
          <w:szCs w:val="24"/>
        </w:rPr>
        <w:t xml:space="preserve">Autonomno značenje pojmu "kaznena stvar" ESLJP je dao kako bi onemogućio da države, karakterizacijom određenih postupaka kao upravnih ili prekršajnih izbjegnu primjenu zaštite i jamstava svojstvenih kaznenim postupcima. </w:t>
      </w:r>
      <w:r w:rsidRPr="00265CAB">
        <w:rPr>
          <w:rFonts w:ascii="Arial" w:hAnsi="Arial" w:cs="Arial"/>
          <w:sz w:val="24"/>
          <w:szCs w:val="24"/>
        </w:rPr>
        <w:t>Konkretno, kod tumačenja članka 4. Protokola 7 tako</w:t>
      </w:r>
      <w:r w:rsidR="000A1083" w:rsidRPr="00265CAB">
        <w:rPr>
          <w:rFonts w:ascii="Arial" w:hAnsi="Arial" w:cs="Arial"/>
          <w:sz w:val="24"/>
          <w:szCs w:val="24"/>
        </w:rPr>
        <w:t>đer je primijenio</w:t>
      </w:r>
      <w:r w:rsidR="00461BA6" w:rsidRPr="00265CAB">
        <w:rPr>
          <w:rFonts w:ascii="Arial" w:hAnsi="Arial" w:cs="Arial"/>
          <w:sz w:val="24"/>
          <w:szCs w:val="24"/>
        </w:rPr>
        <w:t xml:space="preserve"> </w:t>
      </w:r>
      <w:r w:rsidR="00925334" w:rsidRPr="00265CAB">
        <w:rPr>
          <w:rFonts w:ascii="Arial" w:hAnsi="Arial" w:cs="Arial"/>
          <w:sz w:val="24"/>
          <w:szCs w:val="24"/>
        </w:rPr>
        <w:t xml:space="preserve">gore navedene </w:t>
      </w:r>
      <w:r w:rsidRPr="00265CAB">
        <w:rPr>
          <w:rFonts w:ascii="Arial" w:hAnsi="Arial" w:cs="Arial"/>
          <w:sz w:val="24"/>
          <w:szCs w:val="24"/>
        </w:rPr>
        <w:t>kriterij</w:t>
      </w:r>
      <w:r w:rsidR="00925334" w:rsidRPr="00265CAB">
        <w:rPr>
          <w:rFonts w:ascii="Arial" w:hAnsi="Arial" w:cs="Arial"/>
          <w:sz w:val="24"/>
          <w:szCs w:val="24"/>
        </w:rPr>
        <w:t>e</w:t>
      </w:r>
      <w:r w:rsidRPr="00265CAB">
        <w:rPr>
          <w:rFonts w:ascii="Arial" w:hAnsi="Arial" w:cs="Arial"/>
          <w:sz w:val="24"/>
          <w:szCs w:val="24"/>
        </w:rPr>
        <w:t xml:space="preserve"> </w:t>
      </w:r>
      <w:r w:rsidR="00E02DE4" w:rsidRPr="00265CAB">
        <w:rPr>
          <w:rFonts w:ascii="Arial" w:hAnsi="Arial" w:cs="Arial"/>
          <w:sz w:val="24"/>
          <w:szCs w:val="24"/>
        </w:rPr>
        <w:t>„</w:t>
      </w:r>
      <w:proofErr w:type="spellStart"/>
      <w:r w:rsidR="009E3AEF" w:rsidRPr="00265CAB">
        <w:rPr>
          <w:rFonts w:ascii="Arial" w:hAnsi="Arial" w:cs="Arial"/>
          <w:sz w:val="24"/>
          <w:szCs w:val="24"/>
        </w:rPr>
        <w:t>Engel</w:t>
      </w:r>
      <w:proofErr w:type="spellEnd"/>
      <w:r w:rsidR="009E3AEF" w:rsidRPr="00265CAB">
        <w:rPr>
          <w:rFonts w:ascii="Arial" w:hAnsi="Arial" w:cs="Arial"/>
          <w:sz w:val="24"/>
          <w:szCs w:val="24"/>
        </w:rPr>
        <w:t>” radi utvrđenja radi li se o „kaznenom postupku“ odnosno</w:t>
      </w:r>
      <w:r w:rsidRPr="00265CAB">
        <w:rPr>
          <w:rFonts w:ascii="Arial" w:hAnsi="Arial" w:cs="Arial"/>
          <w:sz w:val="24"/>
          <w:szCs w:val="24"/>
        </w:rPr>
        <w:t xml:space="preserve"> pravnu kvalifikaciju kaznenog djela u nacionalnom pravu, prirodu kaznenog djela te prirodu i </w:t>
      </w:r>
      <w:r w:rsidR="00442721" w:rsidRPr="00265CAB">
        <w:rPr>
          <w:rFonts w:ascii="Arial" w:hAnsi="Arial" w:cs="Arial"/>
          <w:sz w:val="24"/>
          <w:szCs w:val="24"/>
        </w:rPr>
        <w:t>intenzitet</w:t>
      </w:r>
      <w:r w:rsidRPr="00265CAB">
        <w:rPr>
          <w:rFonts w:ascii="Arial" w:hAnsi="Arial" w:cs="Arial"/>
          <w:sz w:val="24"/>
          <w:szCs w:val="24"/>
        </w:rPr>
        <w:t xml:space="preserve"> ili težinu </w:t>
      </w:r>
      <w:r w:rsidR="00744E6D" w:rsidRPr="00265CAB">
        <w:rPr>
          <w:rFonts w:ascii="Arial" w:hAnsi="Arial" w:cs="Arial"/>
          <w:sz w:val="24"/>
          <w:szCs w:val="24"/>
        </w:rPr>
        <w:t xml:space="preserve">zapriječene </w:t>
      </w:r>
      <w:r w:rsidRPr="00265CAB">
        <w:rPr>
          <w:rFonts w:ascii="Arial" w:hAnsi="Arial" w:cs="Arial"/>
          <w:sz w:val="24"/>
          <w:szCs w:val="24"/>
        </w:rPr>
        <w:t xml:space="preserve">kazne. Dva su posljednja kriterija alternativna, ali ih ESLJP, ovisno o posebnostima predmeta, </w:t>
      </w:r>
      <w:r w:rsidR="00925334" w:rsidRPr="00265CAB">
        <w:rPr>
          <w:rFonts w:ascii="Arial" w:hAnsi="Arial" w:cs="Arial"/>
          <w:sz w:val="24"/>
          <w:szCs w:val="24"/>
        </w:rPr>
        <w:t>može kumulativno razmotriti</w:t>
      </w:r>
      <w:r w:rsidR="00606B01" w:rsidRPr="00265CAB">
        <w:rPr>
          <w:rFonts w:ascii="Arial" w:hAnsi="Arial" w:cs="Arial"/>
          <w:sz w:val="24"/>
          <w:szCs w:val="24"/>
        </w:rPr>
        <w:t xml:space="preserve">, posebice u situacijama kada analiza svakoga mjerila </w:t>
      </w:r>
      <w:r w:rsidR="00442721" w:rsidRPr="00265CAB">
        <w:rPr>
          <w:rFonts w:ascii="Arial" w:hAnsi="Arial" w:cs="Arial"/>
          <w:sz w:val="24"/>
          <w:szCs w:val="24"/>
        </w:rPr>
        <w:t>zasebno</w:t>
      </w:r>
      <w:r w:rsidR="00606B01" w:rsidRPr="00265CAB">
        <w:rPr>
          <w:rFonts w:ascii="Arial" w:hAnsi="Arial" w:cs="Arial"/>
          <w:sz w:val="24"/>
          <w:szCs w:val="24"/>
        </w:rPr>
        <w:t xml:space="preserve"> ne  omogućuje  postizanje  jasnog  zaključka  glede  postojanja optužbe za kazneno djelo.</w:t>
      </w:r>
    </w:p>
    <w:p w14:paraId="568269C5" w14:textId="33C92C9D" w:rsidR="00B6619F" w:rsidRPr="00265CAB" w:rsidRDefault="00B6619F" w:rsidP="00442721">
      <w:pPr>
        <w:ind w:firstLine="360"/>
        <w:jc w:val="both"/>
        <w:rPr>
          <w:rFonts w:ascii="Arial" w:hAnsi="Arial" w:cs="Arial"/>
          <w:sz w:val="24"/>
          <w:szCs w:val="24"/>
        </w:rPr>
      </w:pPr>
      <w:r w:rsidRPr="00265CAB">
        <w:rPr>
          <w:rFonts w:ascii="Arial" w:hAnsi="Arial" w:cs="Arial"/>
          <w:sz w:val="24"/>
          <w:szCs w:val="24"/>
        </w:rPr>
        <w:t>Prvi kriterij „</w:t>
      </w:r>
      <w:proofErr w:type="spellStart"/>
      <w:r w:rsidRPr="00265CAB">
        <w:rPr>
          <w:rFonts w:ascii="Arial" w:hAnsi="Arial" w:cs="Arial"/>
          <w:sz w:val="24"/>
          <w:szCs w:val="24"/>
        </w:rPr>
        <w:t>Engel</w:t>
      </w:r>
      <w:proofErr w:type="spellEnd"/>
      <w:r w:rsidRPr="00265CAB">
        <w:rPr>
          <w:rFonts w:ascii="Arial" w:hAnsi="Arial" w:cs="Arial"/>
          <w:sz w:val="24"/>
          <w:szCs w:val="24"/>
        </w:rPr>
        <w:t xml:space="preserve">” odnosi se na kvalifikaciju </w:t>
      </w:r>
      <w:r w:rsidR="00744E6D" w:rsidRPr="00265CAB">
        <w:rPr>
          <w:rFonts w:ascii="Arial" w:hAnsi="Arial" w:cs="Arial"/>
          <w:sz w:val="24"/>
          <w:szCs w:val="24"/>
        </w:rPr>
        <w:t>djela</w:t>
      </w:r>
      <w:r w:rsidRPr="00265CAB">
        <w:rPr>
          <w:rFonts w:ascii="Arial" w:hAnsi="Arial" w:cs="Arial"/>
          <w:sz w:val="24"/>
          <w:szCs w:val="24"/>
        </w:rPr>
        <w:t xml:space="preserve"> u nacionalnom pravu, koji ESLJP smatra samo polazi</w:t>
      </w:r>
      <w:r w:rsidR="00442721" w:rsidRPr="00265CAB">
        <w:rPr>
          <w:rFonts w:ascii="Arial" w:hAnsi="Arial" w:cs="Arial"/>
          <w:sz w:val="24"/>
          <w:szCs w:val="24"/>
        </w:rPr>
        <w:t xml:space="preserve">šnom točkom za utvrđivanje </w:t>
      </w:r>
      <w:r w:rsidRPr="00265CAB">
        <w:rPr>
          <w:rFonts w:ascii="Arial" w:hAnsi="Arial" w:cs="Arial"/>
          <w:sz w:val="24"/>
          <w:szCs w:val="24"/>
        </w:rPr>
        <w:t xml:space="preserve">je li </w:t>
      </w:r>
      <w:r w:rsidR="00E02DE4" w:rsidRPr="00265CAB">
        <w:rPr>
          <w:rFonts w:ascii="Arial" w:hAnsi="Arial" w:cs="Arial"/>
          <w:sz w:val="24"/>
          <w:szCs w:val="24"/>
        </w:rPr>
        <w:t>djelo</w:t>
      </w:r>
      <w:r w:rsidRPr="00265CAB">
        <w:rPr>
          <w:rFonts w:ascii="Arial" w:hAnsi="Arial" w:cs="Arial"/>
          <w:sz w:val="24"/>
          <w:szCs w:val="24"/>
        </w:rPr>
        <w:t xml:space="preserve"> „kaznenopravne prirode”. To pravilo nije odlučujuće, os</w:t>
      </w:r>
      <w:r w:rsidR="00B76131" w:rsidRPr="00265CAB">
        <w:rPr>
          <w:rFonts w:ascii="Arial" w:hAnsi="Arial" w:cs="Arial"/>
          <w:sz w:val="24"/>
          <w:szCs w:val="24"/>
        </w:rPr>
        <w:t>im ako sa</w:t>
      </w:r>
      <w:r w:rsidR="00E02DE4" w:rsidRPr="00265CAB">
        <w:rPr>
          <w:rFonts w:ascii="Arial" w:hAnsi="Arial" w:cs="Arial"/>
          <w:sz w:val="24"/>
          <w:szCs w:val="24"/>
        </w:rPr>
        <w:t>mo nacionalno pravo oba djela</w:t>
      </w:r>
      <w:r w:rsidR="00442721" w:rsidRPr="00265CAB">
        <w:rPr>
          <w:rFonts w:ascii="Arial" w:hAnsi="Arial" w:cs="Arial"/>
          <w:sz w:val="24"/>
          <w:szCs w:val="24"/>
        </w:rPr>
        <w:t xml:space="preserve"> ne </w:t>
      </w:r>
      <w:r w:rsidR="00442721" w:rsidRPr="00265CAB">
        <w:rPr>
          <w:rFonts w:ascii="Arial" w:hAnsi="Arial" w:cs="Arial"/>
          <w:sz w:val="24"/>
          <w:szCs w:val="24"/>
        </w:rPr>
        <w:lastRenderedPageBreak/>
        <w:t>uređuje kao kaznenopravna</w:t>
      </w:r>
      <w:r w:rsidRPr="00265CAB">
        <w:rPr>
          <w:rFonts w:ascii="Arial" w:hAnsi="Arial" w:cs="Arial"/>
          <w:sz w:val="24"/>
          <w:szCs w:val="24"/>
        </w:rPr>
        <w:t xml:space="preserve">, u kojem se slučaju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logično, primjenjuje bez daljnjeg. </w:t>
      </w:r>
      <w:r w:rsidR="009E3AEF" w:rsidRPr="00265CAB">
        <w:rPr>
          <w:rFonts w:ascii="Arial" w:hAnsi="Arial" w:cs="Arial"/>
          <w:sz w:val="24"/>
          <w:szCs w:val="24"/>
        </w:rPr>
        <w:t xml:space="preserve">Osim odredaba materijalnog prava, od važnosti su i procesne odredbe, pa tako ako je riječ o postupku na koji se primjenjuje kazneno procesno pravo, ESLJP će smatrati da je riječ o „kaznenom postupku“. </w:t>
      </w:r>
      <w:r w:rsidRPr="00265CAB">
        <w:rPr>
          <w:rFonts w:ascii="Arial" w:hAnsi="Arial" w:cs="Arial"/>
          <w:sz w:val="24"/>
          <w:szCs w:val="24"/>
        </w:rPr>
        <w:t>Ako, suprotno tomu, nacionalno pravo</w:t>
      </w:r>
      <w:r w:rsidR="00435B61">
        <w:rPr>
          <w:rFonts w:ascii="Arial" w:hAnsi="Arial" w:cs="Arial"/>
          <w:sz w:val="24"/>
          <w:szCs w:val="24"/>
        </w:rPr>
        <w:t xml:space="preserve"> neko</w:t>
      </w:r>
      <w:r w:rsidRPr="00265CAB">
        <w:rPr>
          <w:rFonts w:ascii="Arial" w:hAnsi="Arial" w:cs="Arial"/>
          <w:sz w:val="24"/>
          <w:szCs w:val="24"/>
        </w:rPr>
        <w:t xml:space="preserve"> </w:t>
      </w:r>
      <w:r w:rsidR="00744E6D" w:rsidRPr="00265CAB">
        <w:rPr>
          <w:rFonts w:ascii="Arial" w:hAnsi="Arial" w:cs="Arial"/>
          <w:sz w:val="24"/>
          <w:szCs w:val="24"/>
        </w:rPr>
        <w:t>djelo smatra prekršajem</w:t>
      </w:r>
      <w:r w:rsidRPr="00265CAB">
        <w:rPr>
          <w:rFonts w:ascii="Arial" w:hAnsi="Arial" w:cs="Arial"/>
          <w:sz w:val="24"/>
          <w:szCs w:val="24"/>
        </w:rPr>
        <w:t xml:space="preserve">, potrebno </w:t>
      </w:r>
      <w:r w:rsidR="00744E6D" w:rsidRPr="00265CAB">
        <w:rPr>
          <w:rFonts w:ascii="Arial" w:hAnsi="Arial" w:cs="Arial"/>
          <w:sz w:val="24"/>
          <w:szCs w:val="24"/>
        </w:rPr>
        <w:t>ga</w:t>
      </w:r>
      <w:r w:rsidRPr="00265CAB">
        <w:rPr>
          <w:rFonts w:ascii="Arial" w:hAnsi="Arial" w:cs="Arial"/>
          <w:sz w:val="24"/>
          <w:szCs w:val="24"/>
        </w:rPr>
        <w:t xml:space="preserve"> je analizirati u svjetlu drugih dvaju kriterija, na tem</w:t>
      </w:r>
      <w:r w:rsidR="00E02DE4" w:rsidRPr="00265CAB">
        <w:rPr>
          <w:rFonts w:ascii="Arial" w:hAnsi="Arial" w:cs="Arial"/>
          <w:sz w:val="24"/>
          <w:szCs w:val="24"/>
        </w:rPr>
        <w:t>elju kojih valja odlučiti je li</w:t>
      </w:r>
      <w:r w:rsidRPr="00265CAB">
        <w:rPr>
          <w:rFonts w:ascii="Arial" w:hAnsi="Arial" w:cs="Arial"/>
          <w:sz w:val="24"/>
          <w:szCs w:val="24"/>
        </w:rPr>
        <w:t>, unatoč svemu,</w:t>
      </w:r>
      <w:r w:rsidR="00435B61">
        <w:rPr>
          <w:rFonts w:ascii="Arial" w:hAnsi="Arial" w:cs="Arial"/>
          <w:sz w:val="24"/>
          <w:szCs w:val="24"/>
        </w:rPr>
        <w:t xml:space="preserve"> riječ o postupku</w:t>
      </w:r>
      <w:r w:rsidRPr="00265CAB">
        <w:rPr>
          <w:rFonts w:ascii="Arial" w:hAnsi="Arial" w:cs="Arial"/>
          <w:sz w:val="24"/>
          <w:szCs w:val="24"/>
        </w:rPr>
        <w:t xml:space="preserve"> „kaznenopravne prirode” za potrebe primjene članka 4. Protokola 7.</w:t>
      </w:r>
    </w:p>
    <w:p w14:paraId="642090D7" w14:textId="77777777" w:rsidR="00925334" w:rsidRPr="00265CAB" w:rsidRDefault="00B6619F" w:rsidP="00442721">
      <w:pPr>
        <w:ind w:right="-284" w:firstLine="360"/>
        <w:jc w:val="both"/>
        <w:rPr>
          <w:rFonts w:ascii="Arial" w:hAnsi="Arial" w:cs="Arial"/>
          <w:sz w:val="24"/>
          <w:szCs w:val="24"/>
        </w:rPr>
      </w:pPr>
      <w:r w:rsidRPr="00265CAB">
        <w:rPr>
          <w:rFonts w:ascii="Arial" w:hAnsi="Arial" w:cs="Arial"/>
          <w:sz w:val="24"/>
          <w:szCs w:val="24"/>
        </w:rPr>
        <w:t>Drugi kriterij „</w:t>
      </w:r>
      <w:proofErr w:type="spellStart"/>
      <w:r w:rsidRPr="00265CAB">
        <w:rPr>
          <w:rFonts w:ascii="Arial" w:hAnsi="Arial" w:cs="Arial"/>
          <w:sz w:val="24"/>
          <w:szCs w:val="24"/>
        </w:rPr>
        <w:t>Engel</w:t>
      </w:r>
      <w:proofErr w:type="spellEnd"/>
      <w:r w:rsidRPr="00265CAB">
        <w:rPr>
          <w:rFonts w:ascii="Arial" w:hAnsi="Arial" w:cs="Arial"/>
          <w:sz w:val="24"/>
          <w:szCs w:val="24"/>
        </w:rPr>
        <w:t xml:space="preserve">” odnosi se na prirodu povrede. U sudskoj praksi ESLJP-a, za utvrđivanje toga je li </w:t>
      </w:r>
      <w:r w:rsidR="00E02DE4" w:rsidRPr="00265CAB">
        <w:rPr>
          <w:rFonts w:ascii="Arial" w:hAnsi="Arial" w:cs="Arial"/>
          <w:sz w:val="24"/>
          <w:szCs w:val="24"/>
        </w:rPr>
        <w:t>prekršajno djelo</w:t>
      </w:r>
      <w:r w:rsidRPr="00265CAB">
        <w:rPr>
          <w:rFonts w:ascii="Arial" w:hAnsi="Arial" w:cs="Arial"/>
          <w:sz w:val="24"/>
          <w:szCs w:val="24"/>
        </w:rPr>
        <w:t xml:space="preserve"> zapravo kaznenopravne prirode, u obzir se uzimaju čimbenici kao što su: </w:t>
      </w:r>
    </w:p>
    <w:p w14:paraId="506185FC" w14:textId="05EB4AA4" w:rsidR="00925334" w:rsidRPr="00265CAB" w:rsidRDefault="00435B61" w:rsidP="00566A50">
      <w:pPr>
        <w:tabs>
          <w:tab w:val="left" w:pos="567"/>
        </w:tabs>
        <w:ind w:left="360"/>
        <w:jc w:val="both"/>
        <w:rPr>
          <w:rFonts w:ascii="Arial" w:hAnsi="Arial" w:cs="Arial"/>
          <w:sz w:val="24"/>
          <w:szCs w:val="24"/>
        </w:rPr>
      </w:pPr>
      <w:r>
        <w:rPr>
          <w:rFonts w:ascii="Arial" w:hAnsi="Arial" w:cs="Arial"/>
          <w:sz w:val="24"/>
          <w:szCs w:val="24"/>
        </w:rPr>
        <w:t>a)</w:t>
      </w:r>
      <w:r w:rsidR="00917E87">
        <w:rPr>
          <w:rFonts w:ascii="Arial" w:hAnsi="Arial" w:cs="Arial"/>
          <w:sz w:val="24"/>
          <w:szCs w:val="24"/>
        </w:rPr>
        <w:t xml:space="preserve"> </w:t>
      </w:r>
      <w:r w:rsidR="00B6619F" w:rsidRPr="00265CAB">
        <w:rPr>
          <w:rFonts w:ascii="Arial" w:hAnsi="Arial" w:cs="Arial"/>
          <w:sz w:val="24"/>
          <w:szCs w:val="24"/>
        </w:rPr>
        <w:t>adresati propisa kažnjavanja, na način da je propis, ako je usmjeren na opću javnost, a ne na točno određenu skupinu adresata, obi</w:t>
      </w:r>
      <w:r w:rsidR="00925334" w:rsidRPr="00265CAB">
        <w:rPr>
          <w:rFonts w:ascii="Arial" w:hAnsi="Arial" w:cs="Arial"/>
          <w:sz w:val="24"/>
          <w:szCs w:val="24"/>
        </w:rPr>
        <w:t>čno „kaznenopravne prirode”</w:t>
      </w:r>
      <w:r w:rsidR="000A1083" w:rsidRPr="00265CAB">
        <w:rPr>
          <w:rFonts w:ascii="Arial" w:hAnsi="Arial" w:cs="Arial"/>
          <w:sz w:val="24"/>
          <w:szCs w:val="24"/>
        </w:rPr>
        <w:t>;</w:t>
      </w:r>
    </w:p>
    <w:p w14:paraId="485DF461" w14:textId="0FF35AB3" w:rsidR="00925334" w:rsidRPr="00265CAB" w:rsidRDefault="00435B61" w:rsidP="00566A50">
      <w:pPr>
        <w:ind w:left="360"/>
        <w:jc w:val="both"/>
        <w:rPr>
          <w:rFonts w:ascii="Arial" w:hAnsi="Arial" w:cs="Arial"/>
          <w:sz w:val="24"/>
          <w:szCs w:val="24"/>
        </w:rPr>
      </w:pPr>
      <w:r>
        <w:rPr>
          <w:rFonts w:ascii="Arial" w:hAnsi="Arial" w:cs="Arial"/>
          <w:sz w:val="24"/>
          <w:szCs w:val="24"/>
        </w:rPr>
        <w:t>b)</w:t>
      </w:r>
      <w:r w:rsidR="00917E87">
        <w:rPr>
          <w:rFonts w:ascii="Arial" w:hAnsi="Arial" w:cs="Arial"/>
          <w:sz w:val="24"/>
          <w:szCs w:val="24"/>
        </w:rPr>
        <w:t xml:space="preserve"> </w:t>
      </w:r>
      <w:r w:rsidR="00B6619F" w:rsidRPr="00265CAB">
        <w:rPr>
          <w:rFonts w:ascii="Arial" w:hAnsi="Arial" w:cs="Arial"/>
          <w:sz w:val="24"/>
          <w:szCs w:val="24"/>
        </w:rPr>
        <w:t>cilj navedenog propisa, jer kažnjivo djelo nije kaznenopravne prirode ako se predviđenom kaznom samo namjerava nadoknaditi novčana šteta, dok je kaznenopravne prirode ako ima svrhu represije i prevencije</w:t>
      </w:r>
      <w:r w:rsidR="000A1083" w:rsidRPr="00265CAB">
        <w:rPr>
          <w:rFonts w:ascii="Arial" w:hAnsi="Arial" w:cs="Arial"/>
          <w:sz w:val="24"/>
          <w:szCs w:val="24"/>
        </w:rPr>
        <w:t>;</w:t>
      </w:r>
    </w:p>
    <w:p w14:paraId="5775134A" w14:textId="2E9B1F3D" w:rsidR="00B6619F" w:rsidRPr="00265CAB" w:rsidRDefault="00435B61" w:rsidP="00566A50">
      <w:pPr>
        <w:tabs>
          <w:tab w:val="left" w:pos="142"/>
          <w:tab w:val="left" w:pos="426"/>
          <w:tab w:val="left" w:pos="1134"/>
          <w:tab w:val="left" w:pos="1276"/>
        </w:tabs>
        <w:ind w:left="360"/>
        <w:jc w:val="both"/>
        <w:rPr>
          <w:rFonts w:ascii="Arial" w:hAnsi="Arial" w:cs="Arial"/>
          <w:sz w:val="24"/>
          <w:szCs w:val="24"/>
        </w:rPr>
      </w:pPr>
      <w:r>
        <w:rPr>
          <w:rFonts w:ascii="Arial" w:hAnsi="Arial" w:cs="Arial"/>
          <w:sz w:val="24"/>
          <w:szCs w:val="24"/>
        </w:rPr>
        <w:t>c)</w:t>
      </w:r>
      <w:r w:rsidR="00917E87">
        <w:rPr>
          <w:rFonts w:ascii="Arial" w:hAnsi="Arial" w:cs="Arial"/>
          <w:sz w:val="24"/>
          <w:szCs w:val="24"/>
        </w:rPr>
        <w:t xml:space="preserve"> </w:t>
      </w:r>
      <w:r w:rsidR="00B6619F" w:rsidRPr="00265CAB">
        <w:rPr>
          <w:rFonts w:ascii="Arial" w:hAnsi="Arial" w:cs="Arial"/>
          <w:sz w:val="24"/>
          <w:szCs w:val="24"/>
        </w:rPr>
        <w:t>pravno dobro zaštićeno nacionalnom odredbom kažnjavanja, koja je kaznenopravne prirode ako je njezin predmet zaštita pravnih dobara čija se zaštita obično jamči pr</w:t>
      </w:r>
      <w:r w:rsidR="00925334" w:rsidRPr="00265CAB">
        <w:rPr>
          <w:rFonts w:ascii="Arial" w:hAnsi="Arial" w:cs="Arial"/>
          <w:sz w:val="24"/>
          <w:szCs w:val="24"/>
        </w:rPr>
        <w:t>opisima kaznenog prava.</w:t>
      </w:r>
    </w:p>
    <w:p w14:paraId="4171E6DC" w14:textId="77777777" w:rsidR="00B45FC5" w:rsidRPr="00265CAB" w:rsidRDefault="00B6619F" w:rsidP="00566A50">
      <w:pPr>
        <w:ind w:firstLine="360"/>
        <w:jc w:val="both"/>
        <w:rPr>
          <w:rFonts w:ascii="Arial" w:hAnsi="Arial" w:cs="Arial"/>
          <w:sz w:val="24"/>
          <w:szCs w:val="24"/>
        </w:rPr>
      </w:pPr>
      <w:r w:rsidRPr="00265CAB">
        <w:rPr>
          <w:rFonts w:ascii="Arial" w:hAnsi="Arial" w:cs="Arial"/>
          <w:sz w:val="24"/>
          <w:szCs w:val="24"/>
        </w:rPr>
        <w:t>Treći kriterij „</w:t>
      </w:r>
      <w:proofErr w:type="spellStart"/>
      <w:r w:rsidRPr="00265CAB">
        <w:rPr>
          <w:rFonts w:ascii="Arial" w:hAnsi="Arial" w:cs="Arial"/>
          <w:sz w:val="24"/>
          <w:szCs w:val="24"/>
        </w:rPr>
        <w:t>Engel</w:t>
      </w:r>
      <w:proofErr w:type="spellEnd"/>
      <w:r w:rsidR="00925334" w:rsidRPr="00265CAB">
        <w:rPr>
          <w:rFonts w:ascii="Arial" w:hAnsi="Arial" w:cs="Arial"/>
          <w:sz w:val="24"/>
          <w:szCs w:val="24"/>
        </w:rPr>
        <w:t xml:space="preserve">” odnosi se na prirodu i težinu zapriječene </w:t>
      </w:r>
      <w:r w:rsidRPr="00265CAB">
        <w:rPr>
          <w:rFonts w:ascii="Arial" w:hAnsi="Arial" w:cs="Arial"/>
          <w:sz w:val="24"/>
          <w:szCs w:val="24"/>
        </w:rPr>
        <w:t>kazne. Kazne zatvora su sam</w:t>
      </w:r>
      <w:r w:rsidR="00925334" w:rsidRPr="00265CAB">
        <w:rPr>
          <w:rFonts w:ascii="Arial" w:hAnsi="Arial" w:cs="Arial"/>
          <w:sz w:val="24"/>
          <w:szCs w:val="24"/>
        </w:rPr>
        <w:t>e po sebi kaznenopravne prirode</w:t>
      </w:r>
      <w:r w:rsidRPr="00265CAB">
        <w:rPr>
          <w:rFonts w:ascii="Arial" w:hAnsi="Arial" w:cs="Arial"/>
          <w:sz w:val="24"/>
          <w:szCs w:val="24"/>
        </w:rPr>
        <w:t>, a isti je slučaj s novčanom kaznom čije neizvršenje može dovesti do zamjene u kaznu zatvora ili koja s</w:t>
      </w:r>
      <w:r w:rsidR="00925334" w:rsidRPr="00265CAB">
        <w:rPr>
          <w:rFonts w:ascii="Arial" w:hAnsi="Arial" w:cs="Arial"/>
          <w:sz w:val="24"/>
          <w:szCs w:val="24"/>
        </w:rPr>
        <w:t>e unosi u kaznenu evidenciju</w:t>
      </w:r>
      <w:r w:rsidR="00FB3E9B" w:rsidRPr="00265CAB">
        <w:rPr>
          <w:rFonts w:ascii="Arial" w:hAnsi="Arial" w:cs="Arial"/>
          <w:sz w:val="24"/>
          <w:szCs w:val="24"/>
        </w:rPr>
        <w:t>.</w:t>
      </w:r>
    </w:p>
    <w:p w14:paraId="159B1C89" w14:textId="7199EF44" w:rsidR="00315D65" w:rsidRDefault="007F05C6" w:rsidP="00917E87">
      <w:pPr>
        <w:spacing w:after="0"/>
        <w:ind w:firstLine="360"/>
        <w:jc w:val="both"/>
        <w:rPr>
          <w:rFonts w:ascii="Arial" w:hAnsi="Arial" w:cs="Arial"/>
          <w:sz w:val="24"/>
          <w:szCs w:val="24"/>
        </w:rPr>
      </w:pPr>
      <w:r w:rsidRPr="00265CAB">
        <w:rPr>
          <w:rFonts w:ascii="Arial" w:hAnsi="Arial" w:cs="Arial"/>
          <w:sz w:val="24"/>
          <w:szCs w:val="24"/>
        </w:rPr>
        <w:t xml:space="preserve">Kada ESLJP utvrdi da se </w:t>
      </w:r>
      <w:r w:rsidR="009E3AEF" w:rsidRPr="00265CAB">
        <w:rPr>
          <w:rFonts w:ascii="Arial" w:hAnsi="Arial" w:cs="Arial"/>
          <w:sz w:val="24"/>
          <w:szCs w:val="24"/>
        </w:rPr>
        <w:t>prv</w:t>
      </w:r>
      <w:r w:rsidRPr="00265CAB">
        <w:rPr>
          <w:rFonts w:ascii="Arial" w:hAnsi="Arial" w:cs="Arial"/>
          <w:sz w:val="24"/>
          <w:szCs w:val="24"/>
        </w:rPr>
        <w:t>i ili drugi postupak ne smatra</w:t>
      </w:r>
      <w:r w:rsidR="009E3AEF" w:rsidRPr="00265CAB">
        <w:rPr>
          <w:rFonts w:ascii="Arial" w:hAnsi="Arial" w:cs="Arial"/>
          <w:sz w:val="24"/>
          <w:szCs w:val="24"/>
        </w:rPr>
        <w:t xml:space="preserve"> „kaznenim“, </w:t>
      </w:r>
      <w:r w:rsidRPr="00265CAB">
        <w:rPr>
          <w:rFonts w:ascii="Arial" w:hAnsi="Arial" w:cs="Arial"/>
          <w:sz w:val="24"/>
          <w:szCs w:val="24"/>
        </w:rPr>
        <w:t xml:space="preserve">odbacuje zahtjev u kojem je isticana povreda članka 4. Protokola 7 proglašavajući ga nedopuštenim </w:t>
      </w:r>
      <w:proofErr w:type="spellStart"/>
      <w:r w:rsidRPr="00265CAB">
        <w:rPr>
          <w:rFonts w:ascii="Arial" w:hAnsi="Arial" w:cs="Arial"/>
          <w:i/>
          <w:sz w:val="24"/>
          <w:szCs w:val="24"/>
        </w:rPr>
        <w:t>ratione</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materiae</w:t>
      </w:r>
      <w:proofErr w:type="spellEnd"/>
      <w:r w:rsidR="00A31FA7" w:rsidRPr="00265CAB">
        <w:rPr>
          <w:rStyle w:val="Referencafusnote"/>
          <w:rFonts w:ascii="Arial" w:hAnsi="Arial" w:cs="Arial"/>
          <w:i/>
          <w:sz w:val="24"/>
          <w:szCs w:val="24"/>
        </w:rPr>
        <w:footnoteReference w:id="13"/>
      </w:r>
      <w:r w:rsidRPr="00265CAB">
        <w:rPr>
          <w:rFonts w:ascii="Arial" w:hAnsi="Arial" w:cs="Arial"/>
          <w:sz w:val="24"/>
          <w:szCs w:val="24"/>
        </w:rPr>
        <w:t xml:space="preserve"> (</w:t>
      </w:r>
      <w:r w:rsidR="009E3AEF" w:rsidRPr="00265CAB">
        <w:rPr>
          <w:rFonts w:ascii="Arial" w:hAnsi="Arial" w:cs="Arial"/>
          <w:sz w:val="24"/>
          <w:szCs w:val="24"/>
        </w:rPr>
        <w:t>vidi, na prim</w:t>
      </w:r>
      <w:r w:rsidRPr="00265CAB">
        <w:rPr>
          <w:rFonts w:ascii="Arial" w:hAnsi="Arial" w:cs="Arial"/>
          <w:sz w:val="24"/>
          <w:szCs w:val="24"/>
        </w:rPr>
        <w:t>j</w:t>
      </w:r>
      <w:r w:rsidR="009E3AEF" w:rsidRPr="00265CAB">
        <w:rPr>
          <w:rFonts w:ascii="Arial" w:hAnsi="Arial" w:cs="Arial"/>
          <w:sz w:val="24"/>
          <w:szCs w:val="24"/>
        </w:rPr>
        <w:t>er</w:t>
      </w:r>
      <w:r w:rsidRPr="00265CAB">
        <w:rPr>
          <w:rFonts w:ascii="Arial" w:hAnsi="Arial" w:cs="Arial"/>
          <w:sz w:val="24"/>
          <w:szCs w:val="24"/>
        </w:rPr>
        <w:t xml:space="preserve"> presudu velikog vijeća </w:t>
      </w:r>
      <w:proofErr w:type="spellStart"/>
      <w:r w:rsidRPr="00265CAB">
        <w:rPr>
          <w:rFonts w:ascii="Arial" w:hAnsi="Arial" w:cs="Arial"/>
          <w:sz w:val="24"/>
          <w:szCs w:val="24"/>
        </w:rPr>
        <w:t>Paksas</w:t>
      </w:r>
      <w:proofErr w:type="spellEnd"/>
      <w:r w:rsidRPr="00265CAB">
        <w:rPr>
          <w:rFonts w:ascii="Arial" w:hAnsi="Arial" w:cs="Arial"/>
          <w:sz w:val="24"/>
          <w:szCs w:val="24"/>
        </w:rPr>
        <w:t xml:space="preserve"> protiv Litve</w:t>
      </w:r>
      <w:r w:rsidR="00220A98" w:rsidRPr="00265CAB">
        <w:rPr>
          <w:rStyle w:val="Referencafusnote"/>
          <w:rFonts w:ascii="Arial" w:hAnsi="Arial" w:cs="Arial"/>
          <w:sz w:val="24"/>
          <w:szCs w:val="24"/>
        </w:rPr>
        <w:footnoteReference w:id="14"/>
      </w:r>
      <w:r w:rsidRPr="00265CAB">
        <w:rPr>
          <w:rFonts w:ascii="Arial" w:hAnsi="Arial" w:cs="Arial"/>
          <w:sz w:val="24"/>
          <w:szCs w:val="24"/>
        </w:rPr>
        <w:t>.)</w:t>
      </w:r>
    </w:p>
    <w:p w14:paraId="69A9C5BA" w14:textId="6A51AE73" w:rsidR="00770E89" w:rsidRPr="00265CAB" w:rsidRDefault="00770E89" w:rsidP="003658B3">
      <w:pPr>
        <w:spacing w:after="0" w:line="240" w:lineRule="auto"/>
        <w:ind w:firstLine="360"/>
        <w:jc w:val="both"/>
        <w:rPr>
          <w:rFonts w:ascii="Arial" w:hAnsi="Arial" w:cs="Arial"/>
          <w:sz w:val="24"/>
          <w:szCs w:val="24"/>
        </w:rPr>
      </w:pPr>
    </w:p>
    <w:p w14:paraId="28A51DC2" w14:textId="1FB1C6A1" w:rsidR="00EC3271" w:rsidRPr="008D2A69" w:rsidRDefault="003658B3" w:rsidP="003658B3">
      <w:pPr>
        <w:pStyle w:val="Naslov2"/>
        <w:rPr>
          <w:rFonts w:ascii="Arial" w:hAnsi="Arial" w:cs="Arial"/>
          <w:color w:val="auto"/>
          <w:sz w:val="28"/>
          <w:szCs w:val="28"/>
        </w:rPr>
      </w:pPr>
      <w:r w:rsidRPr="008D2A69">
        <w:rPr>
          <w:rFonts w:ascii="Arial" w:hAnsi="Arial" w:cs="Arial"/>
          <w:color w:val="auto"/>
          <w:sz w:val="28"/>
          <w:szCs w:val="28"/>
        </w:rPr>
        <w:t xml:space="preserve">    </w:t>
      </w:r>
      <w:r w:rsidR="00F6754D" w:rsidRPr="008D2A69">
        <w:rPr>
          <w:rFonts w:ascii="Arial" w:hAnsi="Arial" w:cs="Arial"/>
          <w:color w:val="auto"/>
          <w:sz w:val="28"/>
          <w:szCs w:val="28"/>
        </w:rPr>
        <w:t xml:space="preserve"> </w:t>
      </w:r>
      <w:bookmarkStart w:id="10" w:name="_Toc8381039"/>
      <w:r w:rsidRPr="008D2A69">
        <w:rPr>
          <w:rFonts w:ascii="Arial" w:hAnsi="Arial" w:cs="Arial"/>
          <w:color w:val="auto"/>
          <w:sz w:val="28"/>
          <w:szCs w:val="28"/>
        </w:rPr>
        <w:t xml:space="preserve">3.2. </w:t>
      </w:r>
      <w:r w:rsidR="00EC3271" w:rsidRPr="008D2A69">
        <w:rPr>
          <w:rFonts w:ascii="Arial" w:hAnsi="Arial" w:cs="Arial"/>
          <w:color w:val="auto"/>
          <w:sz w:val="28"/>
          <w:szCs w:val="28"/>
        </w:rPr>
        <w:t>Primjeri u kojima je ESLJP utvrdio da postupa</w:t>
      </w:r>
      <w:r w:rsidR="00A774AD" w:rsidRPr="008D2A69">
        <w:rPr>
          <w:rFonts w:ascii="Arial" w:hAnsi="Arial" w:cs="Arial"/>
          <w:color w:val="auto"/>
          <w:sz w:val="28"/>
          <w:szCs w:val="28"/>
        </w:rPr>
        <w:t>k</w:t>
      </w:r>
      <w:r w:rsidR="00EC3271" w:rsidRPr="008D2A69">
        <w:rPr>
          <w:rFonts w:ascii="Arial" w:hAnsi="Arial" w:cs="Arial"/>
          <w:color w:val="auto"/>
          <w:sz w:val="28"/>
          <w:szCs w:val="28"/>
        </w:rPr>
        <w:t xml:space="preserve"> nije „kazneni“</w:t>
      </w:r>
      <w:bookmarkEnd w:id="10"/>
    </w:p>
    <w:p w14:paraId="2EB15565" w14:textId="77777777" w:rsidR="003658B3" w:rsidRPr="003658B3" w:rsidRDefault="003658B3" w:rsidP="003658B3">
      <w:pPr>
        <w:spacing w:after="0" w:line="240" w:lineRule="auto"/>
      </w:pPr>
    </w:p>
    <w:p w14:paraId="66A87E76" w14:textId="4B80CFAD" w:rsidR="00EC3271" w:rsidRPr="00265CAB" w:rsidRDefault="00EC3271" w:rsidP="00220A98">
      <w:pPr>
        <w:ind w:firstLine="360"/>
        <w:jc w:val="both"/>
        <w:rPr>
          <w:rFonts w:ascii="Arial" w:hAnsi="Arial" w:cs="Arial"/>
          <w:sz w:val="24"/>
          <w:szCs w:val="24"/>
        </w:rPr>
      </w:pPr>
      <w:r w:rsidRPr="00265CAB">
        <w:rPr>
          <w:rFonts w:ascii="Arial" w:hAnsi="Arial" w:cs="Arial"/>
          <w:sz w:val="24"/>
          <w:szCs w:val="24"/>
        </w:rPr>
        <w:t xml:space="preserve">U predmetu </w:t>
      </w:r>
      <w:proofErr w:type="spellStart"/>
      <w:r w:rsidRPr="00265CAB">
        <w:rPr>
          <w:rFonts w:ascii="Arial" w:hAnsi="Arial" w:cs="Arial"/>
          <w:sz w:val="24"/>
          <w:szCs w:val="24"/>
        </w:rPr>
        <w:t>Kremzow</w:t>
      </w:r>
      <w:proofErr w:type="spellEnd"/>
      <w:r w:rsidRPr="00265CAB">
        <w:rPr>
          <w:rFonts w:ascii="Arial" w:hAnsi="Arial" w:cs="Arial"/>
          <w:sz w:val="24"/>
          <w:szCs w:val="24"/>
        </w:rPr>
        <w:t xml:space="preserve"> protiv Austrije</w:t>
      </w:r>
      <w:r w:rsidR="00A31FA7" w:rsidRPr="00265CAB">
        <w:rPr>
          <w:rStyle w:val="Referencafusnote"/>
          <w:rFonts w:ascii="Arial" w:hAnsi="Arial" w:cs="Arial"/>
          <w:sz w:val="24"/>
          <w:szCs w:val="24"/>
        </w:rPr>
        <w:footnoteReference w:id="15"/>
      </w:r>
      <w:r w:rsidRPr="00265CAB">
        <w:rPr>
          <w:rFonts w:ascii="Arial" w:hAnsi="Arial" w:cs="Arial"/>
          <w:sz w:val="24"/>
          <w:szCs w:val="24"/>
        </w:rPr>
        <w:t xml:space="preserve"> podnositelj zahtjeva, sudac u mirovini osuđen je za ubojstvo u kaznenom postupku, nakon čega je protiv njega pokrenut stegovni postupak za iste činjenice. U stegovnom postupku proglašen je krivim te je izgubio sva prava koja je imao kao umirovljeni sudac. </w:t>
      </w:r>
      <w:r w:rsidR="00A31FA7" w:rsidRPr="00265CAB">
        <w:rPr>
          <w:rFonts w:ascii="Arial" w:hAnsi="Arial" w:cs="Arial"/>
          <w:sz w:val="24"/>
          <w:szCs w:val="24"/>
        </w:rPr>
        <w:t xml:space="preserve">ESLJP (odnosno tada još </w:t>
      </w:r>
      <w:r w:rsidR="00A31FA7" w:rsidRPr="00265CAB">
        <w:rPr>
          <w:rFonts w:ascii="Arial" w:hAnsi="Arial" w:cs="Arial"/>
          <w:sz w:val="24"/>
          <w:szCs w:val="24"/>
        </w:rPr>
        <w:lastRenderedPageBreak/>
        <w:t xml:space="preserve">Komisija) je utvrdila da podnositelj zahtjeva nije osuđen u stegovnom postupku za kaznena djela, već da je </w:t>
      </w:r>
      <w:r w:rsidR="0042336E" w:rsidRPr="00265CAB">
        <w:rPr>
          <w:rFonts w:ascii="Arial" w:hAnsi="Arial" w:cs="Arial"/>
          <w:sz w:val="24"/>
          <w:szCs w:val="24"/>
        </w:rPr>
        <w:t xml:space="preserve">stegovno tijelo </w:t>
      </w:r>
      <w:r w:rsidR="00A31FA7" w:rsidRPr="00265CAB">
        <w:rPr>
          <w:rFonts w:ascii="Arial" w:hAnsi="Arial" w:cs="Arial"/>
          <w:sz w:val="24"/>
          <w:szCs w:val="24"/>
        </w:rPr>
        <w:t xml:space="preserve">svoju odluku utemeljio na osuđujućoj presudi koju je smatrao obvezujućom. U stegovnom postupku razmatralo se je li </w:t>
      </w:r>
      <w:r w:rsidR="00F91C11" w:rsidRPr="00265CAB">
        <w:rPr>
          <w:rFonts w:ascii="Arial" w:hAnsi="Arial" w:cs="Arial"/>
          <w:sz w:val="24"/>
          <w:szCs w:val="24"/>
        </w:rPr>
        <w:t>počinjenje</w:t>
      </w:r>
      <w:r w:rsidR="00A31FA7" w:rsidRPr="00265CAB">
        <w:rPr>
          <w:rFonts w:ascii="Arial" w:hAnsi="Arial" w:cs="Arial"/>
          <w:sz w:val="24"/>
          <w:szCs w:val="24"/>
        </w:rPr>
        <w:t xml:space="preserve"> teških kaznenih djela predstavljalo i stegovno djelo, a izrečene kazne, prema mišljenju </w:t>
      </w:r>
      <w:r w:rsidR="00220A98" w:rsidRPr="00265CAB">
        <w:rPr>
          <w:rFonts w:ascii="Arial" w:hAnsi="Arial" w:cs="Arial"/>
          <w:sz w:val="24"/>
          <w:szCs w:val="24"/>
        </w:rPr>
        <w:t>ESLJP</w:t>
      </w:r>
      <w:r w:rsidR="00A31FA7" w:rsidRPr="00265CAB">
        <w:rPr>
          <w:rFonts w:ascii="Arial" w:hAnsi="Arial" w:cs="Arial"/>
          <w:sz w:val="24"/>
          <w:szCs w:val="24"/>
        </w:rPr>
        <w:t xml:space="preserve">, </w:t>
      </w:r>
      <w:r w:rsidR="00220A98" w:rsidRPr="00265CAB">
        <w:rPr>
          <w:rFonts w:ascii="Arial" w:hAnsi="Arial" w:cs="Arial"/>
          <w:sz w:val="24"/>
          <w:szCs w:val="24"/>
        </w:rPr>
        <w:t>predstavljale su</w:t>
      </w:r>
      <w:r w:rsidR="00A31FA7" w:rsidRPr="00265CAB">
        <w:rPr>
          <w:rFonts w:ascii="Arial" w:hAnsi="Arial" w:cs="Arial"/>
          <w:sz w:val="24"/>
          <w:szCs w:val="24"/>
        </w:rPr>
        <w:t xml:space="preserve"> uobičajene stegovne kazne </w:t>
      </w:r>
      <w:r w:rsidR="007E065E" w:rsidRPr="00265CAB">
        <w:rPr>
          <w:rFonts w:ascii="Arial" w:hAnsi="Arial" w:cs="Arial"/>
          <w:sz w:val="24"/>
          <w:szCs w:val="24"/>
        </w:rPr>
        <w:t>predviđene</w:t>
      </w:r>
      <w:r w:rsidR="00A31FA7" w:rsidRPr="00265CAB">
        <w:rPr>
          <w:rFonts w:ascii="Arial" w:hAnsi="Arial" w:cs="Arial"/>
          <w:sz w:val="24"/>
          <w:szCs w:val="24"/>
        </w:rPr>
        <w:t xml:space="preserve"> stegovnim, disciplinskim propisima mnogih država članica Vijeća Europe. Dakle, stegovni postupak ne predstavlja „kazneni“ u konvencijskom smislu te stoga članak 4. Protokola 7 u ovom predmetu nije niti bio primjenjiv. </w:t>
      </w:r>
    </w:p>
    <w:p w14:paraId="66B63C2B" w14:textId="361FF65D" w:rsidR="00F91C11" w:rsidRPr="00265CAB" w:rsidRDefault="00F91C11" w:rsidP="00220A98">
      <w:pPr>
        <w:ind w:firstLine="360"/>
        <w:jc w:val="both"/>
        <w:rPr>
          <w:rFonts w:ascii="Arial" w:hAnsi="Arial" w:cs="Arial"/>
          <w:sz w:val="24"/>
          <w:szCs w:val="24"/>
        </w:rPr>
      </w:pPr>
      <w:r w:rsidRPr="00265CAB">
        <w:rPr>
          <w:rFonts w:ascii="Arial" w:hAnsi="Arial" w:cs="Arial"/>
          <w:sz w:val="24"/>
          <w:szCs w:val="24"/>
        </w:rPr>
        <w:t xml:space="preserve">Daljnji primjer u kojem je ESLJP zaključio da članak 4. Protokola 7 nije primjenjiv je predmet </w:t>
      </w:r>
      <w:proofErr w:type="spellStart"/>
      <w:r w:rsidR="00EC3271" w:rsidRPr="00265CAB">
        <w:rPr>
          <w:rFonts w:ascii="Arial" w:hAnsi="Arial" w:cs="Arial"/>
          <w:sz w:val="24"/>
          <w:szCs w:val="24"/>
        </w:rPr>
        <w:t>Kurdov</w:t>
      </w:r>
      <w:proofErr w:type="spellEnd"/>
      <w:r w:rsidR="00EC3271" w:rsidRPr="00265CAB">
        <w:rPr>
          <w:rFonts w:ascii="Arial" w:hAnsi="Arial" w:cs="Arial"/>
          <w:sz w:val="24"/>
          <w:szCs w:val="24"/>
        </w:rPr>
        <w:t xml:space="preserve"> i Ivanov protiv Bugarske</w:t>
      </w:r>
      <w:r w:rsidR="00220A98" w:rsidRPr="00265CAB">
        <w:rPr>
          <w:rStyle w:val="Referencafusnote"/>
          <w:rFonts w:ascii="Arial" w:hAnsi="Arial" w:cs="Arial"/>
          <w:sz w:val="24"/>
          <w:szCs w:val="24"/>
        </w:rPr>
        <w:footnoteReference w:id="16"/>
      </w:r>
      <w:r w:rsidRPr="00265CAB">
        <w:rPr>
          <w:rFonts w:ascii="Arial" w:hAnsi="Arial" w:cs="Arial"/>
          <w:sz w:val="24"/>
          <w:szCs w:val="24"/>
        </w:rPr>
        <w:t>. Podnositelji zahtjeva su prilikom rada na nacionalnoj željeznici i zavarivanju vagona isti zapalili. Protiv jedno</w:t>
      </w:r>
      <w:r w:rsidR="0042336E" w:rsidRPr="00265CAB">
        <w:rPr>
          <w:rFonts w:ascii="Arial" w:hAnsi="Arial" w:cs="Arial"/>
          <w:sz w:val="24"/>
          <w:szCs w:val="24"/>
        </w:rPr>
        <w:t>g</w:t>
      </w:r>
      <w:r w:rsidRPr="00265CAB">
        <w:rPr>
          <w:rFonts w:ascii="Arial" w:hAnsi="Arial" w:cs="Arial"/>
          <w:sz w:val="24"/>
          <w:szCs w:val="24"/>
        </w:rPr>
        <w:t xml:space="preserve"> od podnositelja pokrenut je upravni postupak zbog nepoštivanja propisa o sigurnosti te je morao platiti novčanu kaznu. Nakon toga</w:t>
      </w:r>
      <w:r w:rsidR="00770E89">
        <w:rPr>
          <w:rFonts w:ascii="Arial" w:hAnsi="Arial" w:cs="Arial"/>
          <w:sz w:val="24"/>
          <w:szCs w:val="24"/>
        </w:rPr>
        <w:t xml:space="preserve"> je</w:t>
      </w:r>
      <w:r w:rsidRPr="00265CAB">
        <w:rPr>
          <w:rFonts w:ascii="Arial" w:hAnsi="Arial" w:cs="Arial"/>
          <w:sz w:val="24"/>
          <w:szCs w:val="24"/>
        </w:rPr>
        <w:t xml:space="preserve"> protiv oba podnositelja zahtjeva pokrenut kazneni postupak zbog nehajnog paljenja i uništenja imovine veće vrijednosti. ESLJP je zaključio da prvi postupak nije predstavljao kazneni postupak te da stoga članak 4. Protokola 7 nije primjenjiv. </w:t>
      </w:r>
    </w:p>
    <w:p w14:paraId="49E6F22A" w14:textId="1DFC4CDA" w:rsidR="00A774AD" w:rsidRPr="00265CAB" w:rsidRDefault="00A774AD" w:rsidP="00220A98">
      <w:pPr>
        <w:ind w:firstLine="360"/>
        <w:jc w:val="both"/>
        <w:rPr>
          <w:rFonts w:ascii="Arial" w:hAnsi="Arial" w:cs="Arial"/>
          <w:sz w:val="24"/>
          <w:szCs w:val="24"/>
        </w:rPr>
      </w:pPr>
      <w:r w:rsidRPr="00265CAB">
        <w:rPr>
          <w:rFonts w:ascii="Arial" w:hAnsi="Arial" w:cs="Arial"/>
          <w:sz w:val="24"/>
          <w:szCs w:val="24"/>
        </w:rPr>
        <w:t xml:space="preserve">U odnosu na predmete protiv Republike Hrvatske, važno je istaknuti odluku ESLJP od 8. studenog 2018. </w:t>
      </w:r>
      <w:proofErr w:type="spellStart"/>
      <w:r w:rsidR="00220A98" w:rsidRPr="00265CAB">
        <w:rPr>
          <w:rFonts w:ascii="Arial" w:hAnsi="Arial" w:cs="Arial"/>
          <w:sz w:val="24"/>
          <w:szCs w:val="24"/>
        </w:rPr>
        <w:t>Seražin</w:t>
      </w:r>
      <w:proofErr w:type="spellEnd"/>
      <w:r w:rsidR="00220A98" w:rsidRPr="00265CAB">
        <w:rPr>
          <w:rStyle w:val="Referencafusnote"/>
          <w:rFonts w:ascii="Arial" w:hAnsi="Arial" w:cs="Arial"/>
          <w:sz w:val="24"/>
          <w:szCs w:val="24"/>
        </w:rPr>
        <w:footnoteReference w:id="17"/>
      </w:r>
      <w:r w:rsidR="00220A98" w:rsidRPr="00265CAB">
        <w:rPr>
          <w:rFonts w:ascii="Arial" w:hAnsi="Arial" w:cs="Arial"/>
          <w:sz w:val="24"/>
          <w:szCs w:val="24"/>
        </w:rPr>
        <w:t xml:space="preserve"> </w:t>
      </w:r>
      <w:r w:rsidRPr="00265CAB">
        <w:rPr>
          <w:rFonts w:ascii="Arial" w:hAnsi="Arial" w:cs="Arial"/>
          <w:sz w:val="24"/>
          <w:szCs w:val="24"/>
        </w:rPr>
        <w:t xml:space="preserve">u kojoj je utvrdio da zahtjev podnositelja nije spojiv s </w:t>
      </w:r>
      <w:r w:rsidR="00770E89">
        <w:rPr>
          <w:rFonts w:ascii="Arial" w:hAnsi="Arial" w:cs="Arial"/>
          <w:sz w:val="24"/>
          <w:szCs w:val="24"/>
        </w:rPr>
        <w:t>EKLJP</w:t>
      </w:r>
      <w:r w:rsidRPr="00265CAB">
        <w:rPr>
          <w:rFonts w:ascii="Arial" w:hAnsi="Arial" w:cs="Arial"/>
          <w:sz w:val="24"/>
          <w:szCs w:val="24"/>
        </w:rPr>
        <w:t xml:space="preserve"> </w:t>
      </w:r>
      <w:proofErr w:type="spellStart"/>
      <w:r w:rsidRPr="00265CAB">
        <w:rPr>
          <w:rFonts w:ascii="Arial" w:hAnsi="Arial" w:cs="Arial"/>
          <w:i/>
          <w:sz w:val="24"/>
          <w:szCs w:val="24"/>
        </w:rPr>
        <w:t>ratione</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materiae</w:t>
      </w:r>
      <w:proofErr w:type="spellEnd"/>
      <w:r w:rsidR="008E4815" w:rsidRPr="00265CAB">
        <w:rPr>
          <w:rFonts w:ascii="Arial" w:hAnsi="Arial" w:cs="Arial"/>
          <w:i/>
          <w:sz w:val="24"/>
          <w:szCs w:val="24"/>
        </w:rPr>
        <w:t xml:space="preserve"> </w:t>
      </w:r>
      <w:r w:rsidR="008E4815" w:rsidRPr="00265CAB">
        <w:rPr>
          <w:rFonts w:ascii="Arial" w:hAnsi="Arial" w:cs="Arial"/>
          <w:sz w:val="24"/>
          <w:szCs w:val="24"/>
        </w:rPr>
        <w:t>odnosno da članak 4. Protokola 7. nije primjenjiv</w:t>
      </w:r>
      <w:r w:rsidR="00770E89">
        <w:rPr>
          <w:rFonts w:ascii="Arial" w:hAnsi="Arial" w:cs="Arial"/>
          <w:sz w:val="24"/>
          <w:szCs w:val="24"/>
        </w:rPr>
        <w:t xml:space="preserve"> na konkretan predmet</w:t>
      </w:r>
      <w:r w:rsidR="008E4815" w:rsidRPr="00265CAB">
        <w:rPr>
          <w:rFonts w:ascii="Arial" w:hAnsi="Arial" w:cs="Arial"/>
          <w:sz w:val="24"/>
          <w:szCs w:val="24"/>
        </w:rPr>
        <w:t xml:space="preserve">. Naime, podnositelj zahtjeva </w:t>
      </w:r>
      <w:r w:rsidR="000D172F" w:rsidRPr="00265CAB">
        <w:rPr>
          <w:rFonts w:ascii="Arial" w:hAnsi="Arial" w:cs="Arial"/>
          <w:sz w:val="24"/>
          <w:szCs w:val="24"/>
        </w:rPr>
        <w:t>proglašen je</w:t>
      </w:r>
      <w:r w:rsidR="0016047A" w:rsidRPr="00265CAB">
        <w:rPr>
          <w:rFonts w:ascii="Arial" w:hAnsi="Arial" w:cs="Arial"/>
          <w:sz w:val="24"/>
          <w:szCs w:val="24"/>
        </w:rPr>
        <w:t xml:space="preserve"> 9. kolovoza 2012.</w:t>
      </w:r>
      <w:r w:rsidR="000D172F" w:rsidRPr="00265CAB">
        <w:rPr>
          <w:rFonts w:ascii="Arial" w:hAnsi="Arial" w:cs="Arial"/>
          <w:sz w:val="24"/>
          <w:szCs w:val="24"/>
        </w:rPr>
        <w:t xml:space="preserve"> krivim za prekršaj iz članka 4. stavka 1</w:t>
      </w:r>
      <w:r w:rsidR="00FF5EBD" w:rsidRPr="00265CAB">
        <w:rPr>
          <w:rFonts w:ascii="Arial" w:hAnsi="Arial" w:cs="Arial"/>
          <w:sz w:val="24"/>
          <w:szCs w:val="24"/>
        </w:rPr>
        <w:t>. točke 6. Zakona o sprečavanju</w:t>
      </w:r>
      <w:r w:rsidR="008E4815" w:rsidRPr="00265CAB">
        <w:rPr>
          <w:rFonts w:ascii="Arial" w:hAnsi="Arial" w:cs="Arial"/>
          <w:sz w:val="24"/>
          <w:szCs w:val="24"/>
        </w:rPr>
        <w:t xml:space="preserve"> </w:t>
      </w:r>
      <w:r w:rsidR="000D172F" w:rsidRPr="00265CAB">
        <w:rPr>
          <w:rFonts w:ascii="Arial" w:hAnsi="Arial" w:cs="Arial"/>
          <w:sz w:val="24"/>
          <w:szCs w:val="24"/>
        </w:rPr>
        <w:t>nereda na sportskim natjecanjima (dalje u tekstu:</w:t>
      </w:r>
      <w:r w:rsidR="00FF5EBD" w:rsidRPr="00265CAB">
        <w:rPr>
          <w:rFonts w:ascii="Arial" w:hAnsi="Arial" w:cs="Arial"/>
          <w:sz w:val="24"/>
          <w:szCs w:val="24"/>
        </w:rPr>
        <w:t xml:space="preserve"> </w:t>
      </w:r>
      <w:proofErr w:type="spellStart"/>
      <w:r w:rsidR="000D172F" w:rsidRPr="00265CAB">
        <w:rPr>
          <w:rFonts w:ascii="Arial" w:hAnsi="Arial" w:cs="Arial"/>
          <w:sz w:val="24"/>
          <w:szCs w:val="24"/>
        </w:rPr>
        <w:t>ZoSNSN</w:t>
      </w:r>
      <w:proofErr w:type="spellEnd"/>
      <w:r w:rsidR="000D172F" w:rsidRPr="00265CAB">
        <w:rPr>
          <w:rFonts w:ascii="Arial" w:hAnsi="Arial" w:cs="Arial"/>
          <w:sz w:val="24"/>
          <w:szCs w:val="24"/>
        </w:rPr>
        <w:t>)</w:t>
      </w:r>
      <w:r w:rsidR="00595159" w:rsidRPr="00265CAB">
        <w:rPr>
          <w:rFonts w:ascii="Arial" w:hAnsi="Arial" w:cs="Arial"/>
          <w:sz w:val="24"/>
          <w:szCs w:val="24"/>
        </w:rPr>
        <w:t xml:space="preserve"> jer je</w:t>
      </w:r>
      <w:r w:rsidR="0016047A" w:rsidRPr="00265CAB">
        <w:rPr>
          <w:rFonts w:ascii="Arial" w:hAnsi="Arial" w:cs="Arial"/>
          <w:sz w:val="24"/>
          <w:szCs w:val="24"/>
        </w:rPr>
        <w:t xml:space="preserve"> unio</w:t>
      </w:r>
      <w:r w:rsidR="00220A98" w:rsidRPr="00265CAB">
        <w:rPr>
          <w:rFonts w:ascii="Arial" w:hAnsi="Arial" w:cs="Arial"/>
          <w:sz w:val="24"/>
          <w:szCs w:val="24"/>
        </w:rPr>
        <w:t xml:space="preserve"> </w:t>
      </w:r>
      <w:r w:rsidR="0016047A" w:rsidRPr="00265CAB">
        <w:rPr>
          <w:rFonts w:ascii="Arial" w:hAnsi="Arial" w:cs="Arial"/>
          <w:sz w:val="24"/>
          <w:szCs w:val="24"/>
        </w:rPr>
        <w:t>u športski objekt pirotehničko sredstvo, zapalio ga i bacio u natjecateljski prostor,</w:t>
      </w:r>
      <w:r w:rsidR="000D172F" w:rsidRPr="00265CAB">
        <w:rPr>
          <w:rFonts w:ascii="Arial" w:hAnsi="Arial" w:cs="Arial"/>
          <w:sz w:val="24"/>
          <w:szCs w:val="24"/>
        </w:rPr>
        <w:t xml:space="preserve"> te mu je izrečena kazna zatvora u trajanju od 25 dana</w:t>
      </w:r>
      <w:r w:rsidR="0016047A" w:rsidRPr="00265CAB">
        <w:rPr>
          <w:rFonts w:ascii="Arial" w:hAnsi="Arial" w:cs="Arial"/>
          <w:sz w:val="24"/>
          <w:szCs w:val="24"/>
        </w:rPr>
        <w:t xml:space="preserve"> uz prim</w:t>
      </w:r>
      <w:r w:rsidR="00FF5EBD" w:rsidRPr="00265CAB">
        <w:rPr>
          <w:rFonts w:ascii="Arial" w:hAnsi="Arial" w:cs="Arial"/>
          <w:sz w:val="24"/>
          <w:szCs w:val="24"/>
        </w:rPr>
        <w:t>jenu</w:t>
      </w:r>
      <w:r w:rsidR="0016047A" w:rsidRPr="00265CAB">
        <w:rPr>
          <w:rFonts w:ascii="Arial" w:hAnsi="Arial" w:cs="Arial"/>
          <w:sz w:val="24"/>
          <w:szCs w:val="24"/>
        </w:rPr>
        <w:t xml:space="preserve"> uvjetne osude na godinu dana</w:t>
      </w:r>
      <w:r w:rsidR="000D172F" w:rsidRPr="00265CAB">
        <w:rPr>
          <w:rFonts w:ascii="Arial" w:hAnsi="Arial" w:cs="Arial"/>
          <w:sz w:val="24"/>
          <w:szCs w:val="24"/>
        </w:rPr>
        <w:t>. T</w:t>
      </w:r>
      <w:r w:rsidR="008E4815" w:rsidRPr="00265CAB">
        <w:rPr>
          <w:rFonts w:ascii="Arial" w:hAnsi="Arial" w:cs="Arial"/>
          <w:sz w:val="24"/>
          <w:szCs w:val="24"/>
        </w:rPr>
        <w:t>emeljem članka 32</w:t>
      </w:r>
      <w:r w:rsidR="00770E89">
        <w:rPr>
          <w:rStyle w:val="Referencafusnote"/>
          <w:rFonts w:ascii="Arial" w:hAnsi="Arial" w:cs="Arial"/>
          <w:sz w:val="24"/>
          <w:szCs w:val="24"/>
        </w:rPr>
        <w:footnoteReference w:id="18"/>
      </w:r>
      <w:r w:rsidR="008E4815" w:rsidRPr="00265CAB">
        <w:rPr>
          <w:rFonts w:ascii="Arial" w:hAnsi="Arial" w:cs="Arial"/>
          <w:sz w:val="24"/>
          <w:szCs w:val="24"/>
        </w:rPr>
        <w:t xml:space="preserve">. </w:t>
      </w:r>
      <w:r w:rsidR="000D172F" w:rsidRPr="00265CAB">
        <w:rPr>
          <w:rFonts w:ascii="Arial" w:hAnsi="Arial" w:cs="Arial"/>
          <w:sz w:val="24"/>
          <w:szCs w:val="24"/>
        </w:rPr>
        <w:t>(</w:t>
      </w:r>
      <w:proofErr w:type="spellStart"/>
      <w:r w:rsidR="008E4815" w:rsidRPr="00265CAB">
        <w:rPr>
          <w:rFonts w:ascii="Arial" w:hAnsi="Arial" w:cs="Arial"/>
          <w:sz w:val="24"/>
          <w:szCs w:val="24"/>
        </w:rPr>
        <w:t>ZoSNSN</w:t>
      </w:r>
      <w:proofErr w:type="spellEnd"/>
      <w:r w:rsidR="008E4815" w:rsidRPr="00265CAB">
        <w:rPr>
          <w:rFonts w:ascii="Arial" w:hAnsi="Arial" w:cs="Arial"/>
          <w:sz w:val="24"/>
          <w:szCs w:val="24"/>
        </w:rPr>
        <w:t xml:space="preserve">) </w:t>
      </w:r>
      <w:r w:rsidR="000D172F" w:rsidRPr="00265CAB">
        <w:rPr>
          <w:rFonts w:ascii="Arial" w:hAnsi="Arial" w:cs="Arial"/>
          <w:sz w:val="24"/>
          <w:szCs w:val="24"/>
        </w:rPr>
        <w:t>izrečena mu je</w:t>
      </w:r>
      <w:r w:rsidR="008E4815" w:rsidRPr="00265CAB">
        <w:rPr>
          <w:rFonts w:ascii="Arial" w:hAnsi="Arial" w:cs="Arial"/>
          <w:sz w:val="24"/>
          <w:szCs w:val="24"/>
        </w:rPr>
        <w:t xml:space="preserve"> i zaštitn</w:t>
      </w:r>
      <w:r w:rsidR="000D172F" w:rsidRPr="00265CAB">
        <w:rPr>
          <w:rFonts w:ascii="Arial" w:hAnsi="Arial" w:cs="Arial"/>
          <w:sz w:val="24"/>
          <w:szCs w:val="24"/>
        </w:rPr>
        <w:t>a</w:t>
      </w:r>
      <w:r w:rsidR="008E4815" w:rsidRPr="00265CAB">
        <w:rPr>
          <w:rFonts w:ascii="Arial" w:hAnsi="Arial" w:cs="Arial"/>
          <w:sz w:val="24"/>
          <w:szCs w:val="24"/>
        </w:rPr>
        <w:t xml:space="preserve"> mjer</w:t>
      </w:r>
      <w:r w:rsidR="00FF5EBD" w:rsidRPr="00265CAB">
        <w:rPr>
          <w:rFonts w:ascii="Arial" w:hAnsi="Arial" w:cs="Arial"/>
          <w:sz w:val="24"/>
          <w:szCs w:val="24"/>
        </w:rPr>
        <w:t>a</w:t>
      </w:r>
      <w:r w:rsidR="008E4815" w:rsidRPr="00265CAB">
        <w:rPr>
          <w:rFonts w:ascii="Arial" w:hAnsi="Arial" w:cs="Arial"/>
          <w:sz w:val="24"/>
          <w:szCs w:val="24"/>
        </w:rPr>
        <w:t xml:space="preserve"> zabrane prisustvovanja utakmicama u razdoblju od jedne godine.</w:t>
      </w:r>
      <w:r w:rsidRPr="00265CAB">
        <w:rPr>
          <w:rFonts w:ascii="Arial" w:hAnsi="Arial" w:cs="Arial"/>
          <w:sz w:val="24"/>
          <w:szCs w:val="24"/>
        </w:rPr>
        <w:t xml:space="preserve"> Isti sud je naknadno, u dva navrata, temeljem članka 34.a</w:t>
      </w:r>
      <w:r w:rsidR="00290426">
        <w:rPr>
          <w:rStyle w:val="Referencafusnote"/>
          <w:rFonts w:ascii="Arial" w:hAnsi="Arial" w:cs="Arial"/>
          <w:sz w:val="24"/>
          <w:szCs w:val="24"/>
        </w:rPr>
        <w:footnoteReference w:id="19"/>
      </w:r>
      <w:r w:rsidRPr="00265CAB">
        <w:rPr>
          <w:rFonts w:ascii="Arial" w:hAnsi="Arial" w:cs="Arial"/>
          <w:sz w:val="24"/>
          <w:szCs w:val="24"/>
        </w:rPr>
        <w:t xml:space="preserve"> </w:t>
      </w:r>
      <w:proofErr w:type="spellStart"/>
      <w:r w:rsidRPr="00265CAB">
        <w:rPr>
          <w:rFonts w:ascii="Arial" w:hAnsi="Arial" w:cs="Arial"/>
          <w:sz w:val="24"/>
          <w:szCs w:val="24"/>
        </w:rPr>
        <w:t>ZoSNSN</w:t>
      </w:r>
      <w:proofErr w:type="spellEnd"/>
      <w:r w:rsidRPr="00265CAB">
        <w:rPr>
          <w:rFonts w:ascii="Arial" w:hAnsi="Arial" w:cs="Arial"/>
          <w:sz w:val="24"/>
          <w:szCs w:val="24"/>
        </w:rPr>
        <w:t xml:space="preserve"> podnositelju izrekao preventivnu mjeru zabrane prisustvovanju nogometnim utakmicama kluba Dinamo i Hrvatske </w:t>
      </w:r>
      <w:r w:rsidRPr="00265CAB">
        <w:rPr>
          <w:rFonts w:ascii="Arial" w:hAnsi="Arial" w:cs="Arial"/>
          <w:sz w:val="24"/>
          <w:szCs w:val="24"/>
        </w:rPr>
        <w:lastRenderedPageBreak/>
        <w:t xml:space="preserve">nogometne reprezentacije na području RH i inozemstva, u trajanju od po godinu dana. Protiv tih odluka Prekršajnog suda podnositelj je podnio žalbe zbog povrede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koje je Visoki prekršajni sud odbio. U obrazloženju svojih odluka, Visoki prekršajni sud naveo je da zabrana prisustvovanja športskim natjecanjima iz članka 34.a </w:t>
      </w:r>
      <w:proofErr w:type="spellStart"/>
      <w:r w:rsidRPr="00265CAB">
        <w:rPr>
          <w:rFonts w:ascii="Arial" w:hAnsi="Arial" w:cs="Arial"/>
          <w:sz w:val="24"/>
          <w:szCs w:val="24"/>
        </w:rPr>
        <w:t>ZoSNSN</w:t>
      </w:r>
      <w:proofErr w:type="spellEnd"/>
      <w:r w:rsidRPr="00265CAB">
        <w:rPr>
          <w:rFonts w:ascii="Arial" w:hAnsi="Arial" w:cs="Arial"/>
          <w:sz w:val="24"/>
          <w:szCs w:val="24"/>
        </w:rPr>
        <w:t xml:space="preserve"> predstavlja preventivnu mjeru čiji cilj je </w:t>
      </w:r>
      <w:r w:rsidR="008E4815" w:rsidRPr="00265CAB">
        <w:rPr>
          <w:rFonts w:ascii="Arial" w:hAnsi="Arial" w:cs="Arial"/>
          <w:sz w:val="24"/>
          <w:szCs w:val="24"/>
        </w:rPr>
        <w:t>sprečavanje</w:t>
      </w:r>
      <w:r w:rsidRPr="00265CAB">
        <w:rPr>
          <w:rFonts w:ascii="Arial" w:hAnsi="Arial" w:cs="Arial"/>
          <w:sz w:val="24"/>
          <w:szCs w:val="24"/>
        </w:rPr>
        <w:t xml:space="preserve"> mogućeg protupravnog ponašanja osobe za koju postoji saznanje da se već ranije protupravno ponašala. </w:t>
      </w:r>
    </w:p>
    <w:p w14:paraId="741D10CE" w14:textId="7690C0C2" w:rsidR="00A774AD" w:rsidRPr="00265CAB" w:rsidRDefault="000D172F" w:rsidP="00595159">
      <w:pPr>
        <w:ind w:firstLine="360"/>
        <w:jc w:val="both"/>
        <w:rPr>
          <w:rFonts w:ascii="Arial" w:hAnsi="Arial" w:cs="Arial"/>
          <w:sz w:val="24"/>
          <w:szCs w:val="24"/>
        </w:rPr>
      </w:pPr>
      <w:r w:rsidRPr="00265CAB">
        <w:rPr>
          <w:rFonts w:ascii="Arial" w:hAnsi="Arial" w:cs="Arial"/>
          <w:sz w:val="24"/>
          <w:szCs w:val="24"/>
        </w:rPr>
        <w:t>Po</w:t>
      </w:r>
      <w:r w:rsidR="0042336E" w:rsidRPr="00265CAB">
        <w:rPr>
          <w:rFonts w:ascii="Arial" w:hAnsi="Arial" w:cs="Arial"/>
          <w:sz w:val="24"/>
          <w:szCs w:val="24"/>
        </w:rPr>
        <w:t xml:space="preserve">vredu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42336E" w:rsidRPr="00265CAB">
        <w:rPr>
          <w:rFonts w:ascii="Arial" w:hAnsi="Arial" w:cs="Arial"/>
          <w:sz w:val="24"/>
          <w:szCs w:val="24"/>
        </w:rPr>
        <w:t xml:space="preserve"> </w:t>
      </w:r>
      <w:proofErr w:type="spellStart"/>
      <w:r w:rsidR="0042336E" w:rsidRPr="00265CAB">
        <w:rPr>
          <w:rFonts w:ascii="Arial" w:hAnsi="Arial" w:cs="Arial"/>
          <w:sz w:val="24"/>
          <w:szCs w:val="24"/>
        </w:rPr>
        <w:t>g.Seražin</w:t>
      </w:r>
      <w:proofErr w:type="spellEnd"/>
      <w:r w:rsidR="0042336E" w:rsidRPr="00265CAB">
        <w:rPr>
          <w:rFonts w:ascii="Arial" w:hAnsi="Arial" w:cs="Arial"/>
          <w:sz w:val="24"/>
          <w:szCs w:val="24"/>
        </w:rPr>
        <w:t xml:space="preserve"> </w:t>
      </w:r>
      <w:r w:rsidRPr="00265CAB">
        <w:rPr>
          <w:rFonts w:ascii="Arial" w:hAnsi="Arial" w:cs="Arial"/>
          <w:sz w:val="24"/>
          <w:szCs w:val="24"/>
        </w:rPr>
        <w:t xml:space="preserve">isticao je </w:t>
      </w:r>
      <w:r w:rsidR="0042336E" w:rsidRPr="00265CAB">
        <w:rPr>
          <w:rFonts w:ascii="Arial" w:hAnsi="Arial" w:cs="Arial"/>
          <w:sz w:val="24"/>
          <w:szCs w:val="24"/>
        </w:rPr>
        <w:t xml:space="preserve">i </w:t>
      </w:r>
      <w:r w:rsidR="00F17FBE" w:rsidRPr="00265CAB">
        <w:rPr>
          <w:rFonts w:ascii="Arial" w:hAnsi="Arial" w:cs="Arial"/>
          <w:sz w:val="24"/>
          <w:szCs w:val="24"/>
        </w:rPr>
        <w:t>pred ESLJP tvrdeći</w:t>
      </w:r>
      <w:r w:rsidRPr="00265CAB">
        <w:rPr>
          <w:rFonts w:ascii="Arial" w:hAnsi="Arial" w:cs="Arial"/>
          <w:sz w:val="24"/>
          <w:szCs w:val="24"/>
        </w:rPr>
        <w:t xml:space="preserve"> da je </w:t>
      </w:r>
      <w:r w:rsidR="00A774AD" w:rsidRPr="00265CAB">
        <w:rPr>
          <w:rFonts w:ascii="Arial" w:hAnsi="Arial" w:cs="Arial"/>
          <w:sz w:val="24"/>
          <w:szCs w:val="24"/>
        </w:rPr>
        <w:t xml:space="preserve">za isto ponašanje dva puta suđen i kažnjen, prvo u prekršajnom postupku </w:t>
      </w:r>
      <w:r w:rsidRPr="00265CAB">
        <w:rPr>
          <w:rFonts w:ascii="Arial" w:hAnsi="Arial" w:cs="Arial"/>
          <w:sz w:val="24"/>
          <w:szCs w:val="24"/>
        </w:rPr>
        <w:t xml:space="preserve">u kojem je proglašen krivim zbog prekršaja iz članka 4. stavka 1 točke 6. </w:t>
      </w:r>
      <w:proofErr w:type="spellStart"/>
      <w:r w:rsidRPr="00265CAB">
        <w:rPr>
          <w:rFonts w:ascii="Arial" w:hAnsi="Arial" w:cs="Arial"/>
          <w:sz w:val="24"/>
          <w:szCs w:val="24"/>
        </w:rPr>
        <w:t>ZoSNSN</w:t>
      </w:r>
      <w:proofErr w:type="spellEnd"/>
      <w:r w:rsidRPr="00265CAB">
        <w:rPr>
          <w:rFonts w:ascii="Arial" w:hAnsi="Arial" w:cs="Arial"/>
          <w:sz w:val="24"/>
          <w:szCs w:val="24"/>
        </w:rPr>
        <w:t>,</w:t>
      </w:r>
      <w:r w:rsidR="00A774AD" w:rsidRPr="00265CAB">
        <w:rPr>
          <w:rFonts w:ascii="Arial" w:hAnsi="Arial" w:cs="Arial"/>
          <w:sz w:val="24"/>
          <w:szCs w:val="24"/>
        </w:rPr>
        <w:t xml:space="preserve"> a zatim u postupku u kojem mu je izrečena mjera zabrane </w:t>
      </w:r>
      <w:r w:rsidR="00770E89">
        <w:rPr>
          <w:rFonts w:ascii="Arial" w:hAnsi="Arial" w:cs="Arial"/>
          <w:sz w:val="24"/>
          <w:szCs w:val="24"/>
        </w:rPr>
        <w:t>prisustvovanja</w:t>
      </w:r>
      <w:r w:rsidR="00A774AD" w:rsidRPr="00265CAB">
        <w:rPr>
          <w:rFonts w:ascii="Arial" w:hAnsi="Arial" w:cs="Arial"/>
          <w:sz w:val="24"/>
          <w:szCs w:val="24"/>
        </w:rPr>
        <w:t xml:space="preserve"> na sportskim natjecanjima. </w:t>
      </w:r>
    </w:p>
    <w:p w14:paraId="1DACB8B1" w14:textId="093F6E20" w:rsidR="00A774AD" w:rsidRPr="00265CAB" w:rsidRDefault="00A774AD" w:rsidP="00566A50">
      <w:pPr>
        <w:ind w:firstLine="360"/>
        <w:jc w:val="both"/>
        <w:rPr>
          <w:rFonts w:ascii="Arial" w:hAnsi="Arial" w:cs="Arial"/>
          <w:sz w:val="24"/>
          <w:szCs w:val="24"/>
        </w:rPr>
      </w:pPr>
      <w:r w:rsidRPr="00265CAB">
        <w:rPr>
          <w:rFonts w:ascii="Arial" w:hAnsi="Arial" w:cs="Arial"/>
          <w:sz w:val="24"/>
          <w:szCs w:val="24"/>
        </w:rPr>
        <w:t>ESLJP je</w:t>
      </w:r>
      <w:r w:rsidR="0016047A" w:rsidRPr="00265CAB">
        <w:rPr>
          <w:rFonts w:ascii="Arial" w:hAnsi="Arial" w:cs="Arial"/>
          <w:sz w:val="24"/>
          <w:szCs w:val="24"/>
        </w:rPr>
        <w:t xml:space="preserve"> prvo utvrdio </w:t>
      </w:r>
      <w:r w:rsidR="00595159" w:rsidRPr="00265CAB">
        <w:rPr>
          <w:rFonts w:ascii="Arial" w:hAnsi="Arial" w:cs="Arial"/>
          <w:sz w:val="24"/>
          <w:szCs w:val="24"/>
        </w:rPr>
        <w:t>kako</w:t>
      </w:r>
      <w:r w:rsidR="0016047A" w:rsidRPr="00265CAB">
        <w:rPr>
          <w:rFonts w:ascii="Arial" w:hAnsi="Arial" w:cs="Arial"/>
          <w:sz w:val="24"/>
          <w:szCs w:val="24"/>
        </w:rPr>
        <w:t xml:space="preserve"> nije sporno da osuda podnositelja zahtjeva zbog prekršaja iz članka 4. stavka 1. podstavka 6</w:t>
      </w:r>
      <w:r w:rsidR="00770E89">
        <w:rPr>
          <w:rFonts w:ascii="Arial" w:hAnsi="Arial" w:cs="Arial"/>
          <w:sz w:val="24"/>
          <w:szCs w:val="24"/>
        </w:rPr>
        <w:t>.</w:t>
      </w:r>
      <w:r w:rsidR="0016047A" w:rsidRPr="00265CAB">
        <w:rPr>
          <w:rFonts w:ascii="Arial" w:hAnsi="Arial" w:cs="Arial"/>
          <w:sz w:val="24"/>
          <w:szCs w:val="24"/>
        </w:rPr>
        <w:t xml:space="preserve"> </w:t>
      </w:r>
      <w:proofErr w:type="spellStart"/>
      <w:r w:rsidR="0016047A" w:rsidRPr="00265CAB">
        <w:rPr>
          <w:rFonts w:ascii="Arial" w:hAnsi="Arial" w:cs="Arial"/>
          <w:sz w:val="24"/>
          <w:szCs w:val="24"/>
        </w:rPr>
        <w:t>ZoSNSN</w:t>
      </w:r>
      <w:proofErr w:type="spellEnd"/>
      <w:r w:rsidR="0016047A" w:rsidRPr="00265CAB">
        <w:rPr>
          <w:rFonts w:ascii="Arial" w:hAnsi="Arial" w:cs="Arial"/>
          <w:sz w:val="24"/>
          <w:szCs w:val="24"/>
        </w:rPr>
        <w:t xml:space="preserve"> od strane Prekršajnog suda u Zagrebu 9. kolovoza 2012. godine predstavljala osudu u „kaznenom postupku“ u smislu članka 4. Protokola br. 7. No, </w:t>
      </w:r>
      <w:r w:rsidRPr="00265CAB">
        <w:rPr>
          <w:rFonts w:ascii="Arial" w:hAnsi="Arial" w:cs="Arial"/>
          <w:sz w:val="24"/>
          <w:szCs w:val="24"/>
        </w:rPr>
        <w:t>razmatrao</w:t>
      </w:r>
      <w:r w:rsidR="0016047A" w:rsidRPr="00265CAB">
        <w:rPr>
          <w:rFonts w:ascii="Arial" w:hAnsi="Arial" w:cs="Arial"/>
          <w:sz w:val="24"/>
          <w:szCs w:val="24"/>
        </w:rPr>
        <w:t xml:space="preserve"> je</w:t>
      </w:r>
      <w:r w:rsidRPr="00265CAB">
        <w:rPr>
          <w:rFonts w:ascii="Arial" w:hAnsi="Arial" w:cs="Arial"/>
          <w:sz w:val="24"/>
          <w:szCs w:val="24"/>
        </w:rPr>
        <w:t xml:space="preserve"> jesu li dva kasnija postupka u vezi </w:t>
      </w:r>
      <w:r w:rsidR="00595159" w:rsidRPr="00265CAB">
        <w:rPr>
          <w:rFonts w:ascii="Arial" w:hAnsi="Arial" w:cs="Arial"/>
          <w:sz w:val="24"/>
          <w:szCs w:val="24"/>
        </w:rPr>
        <w:t>s primjenom mjere iz članka 34.</w:t>
      </w:r>
      <w:r w:rsidRPr="00265CAB">
        <w:rPr>
          <w:rFonts w:ascii="Arial" w:hAnsi="Arial" w:cs="Arial"/>
          <w:sz w:val="24"/>
          <w:szCs w:val="24"/>
        </w:rPr>
        <w:t xml:space="preserve">a </w:t>
      </w:r>
      <w:proofErr w:type="spellStart"/>
      <w:r w:rsidRPr="00265CAB">
        <w:rPr>
          <w:rFonts w:ascii="Arial" w:hAnsi="Arial" w:cs="Arial"/>
          <w:sz w:val="24"/>
          <w:szCs w:val="24"/>
        </w:rPr>
        <w:t>ZoSNSN</w:t>
      </w:r>
      <w:proofErr w:type="spellEnd"/>
      <w:r w:rsidRPr="00265CAB">
        <w:rPr>
          <w:rFonts w:ascii="Arial" w:hAnsi="Arial" w:cs="Arial"/>
          <w:sz w:val="24"/>
          <w:szCs w:val="24"/>
        </w:rPr>
        <w:t xml:space="preserve">, u kojima se uzimala u obzir osuda podnositelja zahtjeva od 9. kolovoza 2012. i na nju se pozivalo, predstavljala izricanje „kazne“ u „kaznenom postupku“ te su stoga bila protivna članku 4. Protokola broj 7. Sukladno </w:t>
      </w:r>
      <w:r w:rsidR="002642F0" w:rsidRPr="00265CAB">
        <w:rPr>
          <w:rFonts w:ascii="Arial" w:hAnsi="Arial" w:cs="Arial"/>
          <w:sz w:val="24"/>
          <w:szCs w:val="24"/>
        </w:rPr>
        <w:t xml:space="preserve">svojoj </w:t>
      </w:r>
      <w:r w:rsidRPr="00265CAB">
        <w:rPr>
          <w:rFonts w:ascii="Arial" w:hAnsi="Arial" w:cs="Arial"/>
          <w:sz w:val="24"/>
          <w:szCs w:val="24"/>
        </w:rPr>
        <w:t>dobro utvrđenoj praksi, prim</w:t>
      </w:r>
      <w:r w:rsidR="0016047A" w:rsidRPr="00265CAB">
        <w:rPr>
          <w:rFonts w:ascii="Arial" w:hAnsi="Arial" w:cs="Arial"/>
          <w:sz w:val="24"/>
          <w:szCs w:val="24"/>
        </w:rPr>
        <w:t>ijenio je tri kriterija „</w:t>
      </w:r>
      <w:proofErr w:type="spellStart"/>
      <w:r w:rsidR="0016047A" w:rsidRPr="00265CAB">
        <w:rPr>
          <w:rFonts w:ascii="Arial" w:hAnsi="Arial" w:cs="Arial"/>
          <w:sz w:val="24"/>
          <w:szCs w:val="24"/>
        </w:rPr>
        <w:t>Engel</w:t>
      </w:r>
      <w:proofErr w:type="spellEnd"/>
      <w:r w:rsidR="0016047A" w:rsidRPr="00265CAB">
        <w:rPr>
          <w:rFonts w:ascii="Arial" w:hAnsi="Arial" w:cs="Arial"/>
          <w:sz w:val="24"/>
          <w:szCs w:val="24"/>
        </w:rPr>
        <w:t>“</w:t>
      </w:r>
      <w:r w:rsidRPr="00265CAB">
        <w:rPr>
          <w:rFonts w:ascii="Arial" w:hAnsi="Arial" w:cs="Arial"/>
          <w:sz w:val="24"/>
          <w:szCs w:val="24"/>
        </w:rPr>
        <w:t>:</w:t>
      </w:r>
      <w:r w:rsidR="00595159" w:rsidRPr="00265CAB">
        <w:rPr>
          <w:rFonts w:ascii="Arial" w:hAnsi="Arial" w:cs="Arial"/>
          <w:sz w:val="24"/>
          <w:szCs w:val="24"/>
        </w:rPr>
        <w:t xml:space="preserve"> </w:t>
      </w:r>
      <w:r w:rsidRPr="00265CAB">
        <w:rPr>
          <w:rFonts w:ascii="Arial" w:hAnsi="Arial" w:cs="Arial"/>
          <w:sz w:val="24"/>
          <w:szCs w:val="24"/>
        </w:rPr>
        <w:t>pravna kvalifikacija djela ili relevantne mjere u nacionalnom pravu, narav djela i stupanj težine kazne kojoj bi dotičn</w:t>
      </w:r>
      <w:r w:rsidR="0016047A" w:rsidRPr="00265CAB">
        <w:rPr>
          <w:rFonts w:ascii="Arial" w:hAnsi="Arial" w:cs="Arial"/>
          <w:sz w:val="24"/>
          <w:szCs w:val="24"/>
        </w:rPr>
        <w:t xml:space="preserve">a osoba mogla biti podvrgnuta. </w:t>
      </w:r>
    </w:p>
    <w:p w14:paraId="63D34B46" w14:textId="681ED90B" w:rsidR="00A774AD" w:rsidRPr="00265CAB" w:rsidRDefault="00A774AD" w:rsidP="00566A50">
      <w:pPr>
        <w:ind w:firstLine="360"/>
        <w:jc w:val="both"/>
        <w:rPr>
          <w:rFonts w:ascii="Arial" w:hAnsi="Arial" w:cs="Arial"/>
          <w:sz w:val="24"/>
          <w:szCs w:val="24"/>
        </w:rPr>
      </w:pPr>
      <w:r w:rsidRPr="00265CAB">
        <w:rPr>
          <w:rFonts w:ascii="Arial" w:hAnsi="Arial" w:cs="Arial"/>
          <w:sz w:val="24"/>
          <w:szCs w:val="24"/>
        </w:rPr>
        <w:t xml:space="preserve">Vezano za prvi kriterij, ESLJP je utvrdio da  prema domaćoj pravnoj klasifikaciji i prema dosljednom tumačenju Ustavnog suda RH i Visokog Prekršajnog suda RH, mjera zabrane prisustvovanja utakmicama određena čl. 34a. </w:t>
      </w:r>
      <w:proofErr w:type="spellStart"/>
      <w:r w:rsidRPr="00265CAB">
        <w:rPr>
          <w:rFonts w:ascii="Arial" w:hAnsi="Arial" w:cs="Arial"/>
          <w:sz w:val="24"/>
          <w:szCs w:val="24"/>
        </w:rPr>
        <w:t>ZoSNSN</w:t>
      </w:r>
      <w:proofErr w:type="spellEnd"/>
      <w:r w:rsidRPr="00265CAB">
        <w:rPr>
          <w:rFonts w:ascii="Arial" w:hAnsi="Arial" w:cs="Arial"/>
          <w:sz w:val="24"/>
          <w:szCs w:val="24"/>
        </w:rPr>
        <w:t xml:space="preserve">-a predstavlja </w:t>
      </w:r>
      <w:proofErr w:type="spellStart"/>
      <w:r w:rsidRPr="00265CAB">
        <w:rPr>
          <w:rFonts w:ascii="Arial" w:hAnsi="Arial" w:cs="Arial"/>
          <w:i/>
          <w:sz w:val="24"/>
          <w:szCs w:val="24"/>
        </w:rPr>
        <w:t>sui</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generis</w:t>
      </w:r>
      <w:proofErr w:type="spellEnd"/>
      <w:r w:rsidRPr="00265CAB">
        <w:rPr>
          <w:rFonts w:ascii="Arial" w:hAnsi="Arial" w:cs="Arial"/>
          <w:sz w:val="24"/>
          <w:szCs w:val="24"/>
        </w:rPr>
        <w:t xml:space="preserve"> preventivnu mjeru, </w:t>
      </w:r>
      <w:r w:rsidR="00FF7C1A" w:rsidRPr="00265CAB">
        <w:rPr>
          <w:rFonts w:ascii="Arial" w:hAnsi="Arial" w:cs="Arial"/>
          <w:sz w:val="24"/>
          <w:szCs w:val="24"/>
        </w:rPr>
        <w:t>a ne kaznu</w:t>
      </w:r>
      <w:r w:rsidR="0016047A" w:rsidRPr="00265CAB">
        <w:rPr>
          <w:rFonts w:ascii="Arial" w:hAnsi="Arial" w:cs="Arial"/>
          <w:sz w:val="24"/>
          <w:szCs w:val="24"/>
        </w:rPr>
        <w:t>.</w:t>
      </w:r>
      <w:r w:rsidR="00FF7C1A" w:rsidRPr="00265CAB">
        <w:rPr>
          <w:rFonts w:ascii="Arial" w:hAnsi="Arial" w:cs="Arial"/>
          <w:sz w:val="24"/>
          <w:szCs w:val="24"/>
        </w:rPr>
        <w:t xml:space="preserve"> Cijeneći da je prije svega na domaćim sudovima da tumače nacionalno pravo, ESLJP je pristupio ispitivanju daljnja dva kriterija „</w:t>
      </w:r>
      <w:proofErr w:type="spellStart"/>
      <w:r w:rsidR="00FF7C1A" w:rsidRPr="00265CAB">
        <w:rPr>
          <w:rFonts w:ascii="Arial" w:hAnsi="Arial" w:cs="Arial"/>
          <w:sz w:val="24"/>
          <w:szCs w:val="24"/>
        </w:rPr>
        <w:t>Engel</w:t>
      </w:r>
      <w:proofErr w:type="spellEnd"/>
      <w:r w:rsidR="00FF7C1A" w:rsidRPr="00265CAB">
        <w:rPr>
          <w:rFonts w:ascii="Arial" w:hAnsi="Arial" w:cs="Arial"/>
          <w:sz w:val="24"/>
          <w:szCs w:val="24"/>
        </w:rPr>
        <w:t>“ polazeći od pretpostavke da predmetna mjera ne predstavlja „kaznenu sankciju“ prema domaćem pravu.</w:t>
      </w:r>
    </w:p>
    <w:p w14:paraId="3F41D569" w14:textId="30A3DBF4" w:rsidR="00A774AD" w:rsidRPr="00265CAB" w:rsidRDefault="00FF7C1A" w:rsidP="00566A50">
      <w:pPr>
        <w:ind w:firstLine="360"/>
        <w:jc w:val="both"/>
        <w:rPr>
          <w:rFonts w:ascii="Arial" w:hAnsi="Arial" w:cs="Arial"/>
          <w:sz w:val="24"/>
          <w:szCs w:val="24"/>
        </w:rPr>
      </w:pPr>
      <w:r w:rsidRPr="00265CAB">
        <w:rPr>
          <w:rFonts w:ascii="Arial" w:hAnsi="Arial" w:cs="Arial"/>
          <w:sz w:val="24"/>
          <w:szCs w:val="24"/>
        </w:rPr>
        <w:t>No, k</w:t>
      </w:r>
      <w:r w:rsidR="0016047A" w:rsidRPr="00265CAB">
        <w:rPr>
          <w:rFonts w:ascii="Arial" w:hAnsi="Arial" w:cs="Arial"/>
          <w:sz w:val="24"/>
          <w:szCs w:val="24"/>
        </w:rPr>
        <w:t xml:space="preserve">ako pojam „kazneno“ ima autonomno konvencijsko značenje, </w:t>
      </w:r>
      <w:r w:rsidR="009457EA" w:rsidRPr="00265CAB">
        <w:rPr>
          <w:rFonts w:ascii="Arial" w:hAnsi="Arial" w:cs="Arial"/>
          <w:sz w:val="24"/>
          <w:szCs w:val="24"/>
        </w:rPr>
        <w:t xml:space="preserve">ESLJP je radi utvrđenja može li se mjera zabrane prisustvovanja utakmicama iz članka 34.a </w:t>
      </w:r>
      <w:proofErr w:type="spellStart"/>
      <w:r w:rsidR="009457EA" w:rsidRPr="00265CAB">
        <w:rPr>
          <w:rFonts w:ascii="Arial" w:hAnsi="Arial" w:cs="Arial"/>
          <w:sz w:val="24"/>
          <w:szCs w:val="24"/>
        </w:rPr>
        <w:t>ZoSNSN</w:t>
      </w:r>
      <w:proofErr w:type="spellEnd"/>
      <w:r w:rsidR="009457EA" w:rsidRPr="00265CAB">
        <w:rPr>
          <w:rFonts w:ascii="Arial" w:hAnsi="Arial" w:cs="Arial"/>
          <w:sz w:val="24"/>
          <w:szCs w:val="24"/>
        </w:rPr>
        <w:t xml:space="preserve"> smatrati kaznenom, primijenio i drugi kriterij te ispitao „prirodu (narav)</w:t>
      </w:r>
      <w:r w:rsidR="00CF5D44" w:rsidRPr="00265CAB">
        <w:rPr>
          <w:rFonts w:ascii="Arial" w:hAnsi="Arial" w:cs="Arial"/>
          <w:sz w:val="24"/>
          <w:szCs w:val="24"/>
        </w:rPr>
        <w:t>"</w:t>
      </w:r>
      <w:r w:rsidR="009457EA" w:rsidRPr="00265CAB">
        <w:rPr>
          <w:rFonts w:ascii="Arial" w:hAnsi="Arial" w:cs="Arial"/>
          <w:sz w:val="24"/>
          <w:szCs w:val="24"/>
        </w:rPr>
        <w:t xml:space="preserve"> te mjere. Pri tome je imao </w:t>
      </w:r>
      <w:r w:rsidR="00A774AD" w:rsidRPr="00265CAB">
        <w:rPr>
          <w:rFonts w:ascii="Arial" w:hAnsi="Arial" w:cs="Arial"/>
          <w:sz w:val="24"/>
          <w:szCs w:val="24"/>
        </w:rPr>
        <w:t>u vidu hrvatsko pravo i međunarodne konvencije koje se odnose na problematiku sprječavanja navijačkog nasilja, komparativno međunarodno pravo i stranu sudsku praksu</w:t>
      </w:r>
      <w:r w:rsidRPr="00265CAB">
        <w:rPr>
          <w:rFonts w:ascii="Arial" w:hAnsi="Arial" w:cs="Arial"/>
          <w:sz w:val="24"/>
          <w:szCs w:val="24"/>
        </w:rPr>
        <w:t xml:space="preserve"> te utvrdio da se u njima naglašava preventivna priroda mjera isključenja u kontekstu suzbijanja i sprječavanja nasilja gledatelja radi osiguranja sigurnosti javnosti od prijetnje nasiljem, a ne radi kažnjavanja pojedinaca zbog kaznenog djela ili prekršaja</w:t>
      </w:r>
      <w:r w:rsidR="009457EA" w:rsidRPr="00265CAB">
        <w:rPr>
          <w:rFonts w:ascii="Arial" w:hAnsi="Arial" w:cs="Arial"/>
          <w:sz w:val="24"/>
          <w:szCs w:val="24"/>
        </w:rPr>
        <w:t xml:space="preserve">. </w:t>
      </w:r>
      <w:r w:rsidRPr="00265CAB">
        <w:rPr>
          <w:rFonts w:ascii="Arial" w:hAnsi="Arial" w:cs="Arial"/>
          <w:sz w:val="24"/>
          <w:szCs w:val="24"/>
        </w:rPr>
        <w:t>Kako bi utvrdio „prirodu“ ove mjere, ESLJP je analizirao na koji način hrvatski pravni sustav razlikuje „zašt</w:t>
      </w:r>
      <w:r w:rsidR="00595159" w:rsidRPr="00265CAB">
        <w:rPr>
          <w:rFonts w:ascii="Arial" w:hAnsi="Arial" w:cs="Arial"/>
          <w:sz w:val="24"/>
          <w:szCs w:val="24"/>
        </w:rPr>
        <w:t xml:space="preserve">itu mjeru“ iz članka 32. </w:t>
      </w:r>
      <w:proofErr w:type="spellStart"/>
      <w:r w:rsidR="00595159" w:rsidRPr="00265CAB">
        <w:rPr>
          <w:rFonts w:ascii="Arial" w:hAnsi="Arial" w:cs="Arial"/>
          <w:sz w:val="24"/>
          <w:szCs w:val="24"/>
        </w:rPr>
        <w:t>ZoSNSN</w:t>
      </w:r>
      <w:proofErr w:type="spellEnd"/>
      <w:r w:rsidRPr="00265CAB">
        <w:rPr>
          <w:rFonts w:ascii="Arial" w:hAnsi="Arial" w:cs="Arial"/>
          <w:sz w:val="24"/>
          <w:szCs w:val="24"/>
        </w:rPr>
        <w:t xml:space="preserve"> koja se može izreći u kontekstu prekršajnog postupka kao dodatna sankcija uz</w:t>
      </w:r>
      <w:r w:rsidR="00735524" w:rsidRPr="00265CAB">
        <w:rPr>
          <w:rFonts w:ascii="Arial" w:hAnsi="Arial" w:cs="Arial"/>
          <w:sz w:val="24"/>
          <w:szCs w:val="24"/>
        </w:rPr>
        <w:t xml:space="preserve"> novčanu kaznu ili kaznu zatvora i mjeru isključenja iz članka 34.a istog zakona. </w:t>
      </w:r>
      <w:r w:rsidR="009457EA" w:rsidRPr="00265CAB">
        <w:rPr>
          <w:rFonts w:ascii="Arial" w:hAnsi="Arial" w:cs="Arial"/>
          <w:sz w:val="24"/>
          <w:szCs w:val="24"/>
        </w:rPr>
        <w:lastRenderedPageBreak/>
        <w:t>Konačno, ESLJP je zaključio</w:t>
      </w:r>
      <w:r w:rsidR="00735524" w:rsidRPr="00265CAB">
        <w:rPr>
          <w:rFonts w:ascii="Arial" w:hAnsi="Arial" w:cs="Arial"/>
          <w:sz w:val="24"/>
          <w:szCs w:val="24"/>
        </w:rPr>
        <w:t xml:space="preserve"> da postoje dvije važne posebne značajke mjere isključenja iz članka 34.a u usporedbi sa zaštitnom mjerom iz članka 32. Prvo, mjera iz članka 34.a </w:t>
      </w:r>
      <w:proofErr w:type="spellStart"/>
      <w:r w:rsidR="00735524" w:rsidRPr="00265CAB">
        <w:rPr>
          <w:rFonts w:ascii="Arial" w:hAnsi="Arial" w:cs="Arial"/>
          <w:sz w:val="24"/>
          <w:szCs w:val="24"/>
        </w:rPr>
        <w:t>ZoSNSN</w:t>
      </w:r>
      <w:proofErr w:type="spellEnd"/>
      <w:r w:rsidR="00735524" w:rsidRPr="00265CAB">
        <w:rPr>
          <w:rFonts w:ascii="Arial" w:hAnsi="Arial" w:cs="Arial"/>
          <w:sz w:val="24"/>
          <w:szCs w:val="24"/>
        </w:rPr>
        <w:t xml:space="preserve"> može se primijeniti neovisno o suđenju u kaznenom i prekršajnom postupku i osudi pojedinca, te se ne može primijeniti kao dodatna sankcija za počinjenje prekršaja. Također, mjera može biti određena bez da se zadovolji standard dokazivanja potreban za osudu, već je dovoljno dokazati da postoje „saznanja da se osoba prethodno protupravno ponašala“. Sukladno dobro utvrđenoj praksi ESLJP, odsutnost pretežno kaznene i </w:t>
      </w:r>
      <w:proofErr w:type="spellStart"/>
      <w:r w:rsidR="00735524" w:rsidRPr="00265CAB">
        <w:rPr>
          <w:rFonts w:ascii="Arial" w:hAnsi="Arial" w:cs="Arial"/>
          <w:sz w:val="24"/>
          <w:szCs w:val="24"/>
        </w:rPr>
        <w:t>odvraćajuće</w:t>
      </w:r>
      <w:proofErr w:type="spellEnd"/>
      <w:r w:rsidR="00735524" w:rsidRPr="00265CAB">
        <w:rPr>
          <w:rFonts w:ascii="Arial" w:hAnsi="Arial" w:cs="Arial"/>
          <w:sz w:val="24"/>
          <w:szCs w:val="24"/>
        </w:rPr>
        <w:t xml:space="preserve"> svrhe neke mjere i naglasak na preventivnoj prirodi, jedne su od glavnih naznaka da određena mjera ne uključuje utvrđivanje „optužbe za kazneno djelo“. Drugo,</w:t>
      </w:r>
      <w:r w:rsidR="00D4165A" w:rsidRPr="00265CAB">
        <w:rPr>
          <w:rFonts w:ascii="Arial" w:hAnsi="Arial" w:cs="Arial"/>
          <w:sz w:val="24"/>
          <w:szCs w:val="24"/>
        </w:rPr>
        <w:t xml:space="preserve"> ESLJP je analizirao trajanje i način primjene ove dvije mjere. Mjera iz članka 32. može se izreći na razdoblje od najmanje godinu dana, dok se mjera iz članka 34.a može izreći u maksimalnom razdoblju od godine dana i ne zahtijeva oduzimanje putnih isprava.</w:t>
      </w:r>
      <w:r w:rsidR="00735524" w:rsidRPr="00265CAB">
        <w:rPr>
          <w:rFonts w:ascii="Arial" w:hAnsi="Arial" w:cs="Arial"/>
          <w:sz w:val="24"/>
          <w:szCs w:val="24"/>
        </w:rPr>
        <w:t xml:space="preserve"> Dakle,</w:t>
      </w:r>
      <w:r w:rsidR="00A774AD" w:rsidRPr="00265CAB">
        <w:rPr>
          <w:rFonts w:ascii="Arial" w:hAnsi="Arial" w:cs="Arial"/>
          <w:sz w:val="24"/>
          <w:szCs w:val="24"/>
        </w:rPr>
        <w:t xml:space="preserve"> </w:t>
      </w:r>
      <w:r w:rsidR="00D4165A" w:rsidRPr="00265CAB">
        <w:rPr>
          <w:rFonts w:ascii="Arial" w:hAnsi="Arial" w:cs="Arial"/>
          <w:sz w:val="24"/>
          <w:szCs w:val="24"/>
        </w:rPr>
        <w:t>ESLJ</w:t>
      </w:r>
      <w:r w:rsidR="00965841" w:rsidRPr="00265CAB">
        <w:rPr>
          <w:rFonts w:ascii="Arial" w:hAnsi="Arial" w:cs="Arial"/>
          <w:sz w:val="24"/>
          <w:szCs w:val="24"/>
        </w:rPr>
        <w:t>P</w:t>
      </w:r>
      <w:r w:rsidR="00D4165A" w:rsidRPr="00265CAB">
        <w:rPr>
          <w:rFonts w:ascii="Arial" w:hAnsi="Arial" w:cs="Arial"/>
          <w:sz w:val="24"/>
          <w:szCs w:val="24"/>
        </w:rPr>
        <w:t xml:space="preserve"> je zaključio da </w:t>
      </w:r>
      <w:r w:rsidR="00A774AD" w:rsidRPr="00265CAB">
        <w:rPr>
          <w:rFonts w:ascii="Arial" w:hAnsi="Arial" w:cs="Arial"/>
          <w:sz w:val="24"/>
          <w:szCs w:val="24"/>
        </w:rPr>
        <w:t>mjera zabrane posjećivanja utakmica nije bila kaznenog karaktera, s obzirom da ne djeluje represivno i s ciljem kažnjavanja počinitelja, već</w:t>
      </w:r>
      <w:r w:rsidR="009457EA" w:rsidRPr="00265CAB">
        <w:rPr>
          <w:rFonts w:ascii="Arial" w:hAnsi="Arial" w:cs="Arial"/>
          <w:sz w:val="24"/>
          <w:szCs w:val="24"/>
        </w:rPr>
        <w:t xml:space="preserve"> je</w:t>
      </w:r>
      <w:r w:rsidR="00A774AD" w:rsidRPr="00265CAB">
        <w:rPr>
          <w:rFonts w:ascii="Arial" w:hAnsi="Arial" w:cs="Arial"/>
          <w:sz w:val="24"/>
          <w:szCs w:val="24"/>
        </w:rPr>
        <w:t xml:space="preserve"> preventivnog</w:t>
      </w:r>
      <w:r w:rsidR="009457EA" w:rsidRPr="00265CAB">
        <w:rPr>
          <w:rFonts w:ascii="Arial" w:hAnsi="Arial" w:cs="Arial"/>
          <w:sz w:val="24"/>
          <w:szCs w:val="24"/>
        </w:rPr>
        <w:t xml:space="preserve"> karaktera te se primjenjuje</w:t>
      </w:r>
      <w:r w:rsidR="00A774AD" w:rsidRPr="00265CAB">
        <w:rPr>
          <w:rFonts w:ascii="Arial" w:hAnsi="Arial" w:cs="Arial"/>
          <w:sz w:val="24"/>
          <w:szCs w:val="24"/>
        </w:rPr>
        <w:t xml:space="preserve"> radi sprječavanja mogućeg nasilja. </w:t>
      </w:r>
    </w:p>
    <w:p w14:paraId="5BA4E766" w14:textId="77777777" w:rsidR="00A774AD" w:rsidRPr="00265CAB" w:rsidRDefault="00A774AD" w:rsidP="00566A50">
      <w:pPr>
        <w:ind w:firstLine="360"/>
        <w:jc w:val="both"/>
        <w:rPr>
          <w:rFonts w:ascii="Arial" w:hAnsi="Arial" w:cs="Arial"/>
          <w:sz w:val="24"/>
          <w:szCs w:val="24"/>
        </w:rPr>
      </w:pPr>
      <w:r w:rsidRPr="00265CAB">
        <w:rPr>
          <w:rFonts w:ascii="Arial" w:hAnsi="Arial" w:cs="Arial"/>
          <w:sz w:val="24"/>
          <w:szCs w:val="24"/>
        </w:rPr>
        <w:t xml:space="preserve">U odnosu na treći kriterij -  stupanj težine mjere, napomenuo je da primjena mjere iz članka 34.a </w:t>
      </w:r>
      <w:proofErr w:type="spellStart"/>
      <w:r w:rsidRPr="00265CAB">
        <w:rPr>
          <w:rFonts w:ascii="Arial" w:hAnsi="Arial" w:cs="Arial"/>
          <w:sz w:val="24"/>
          <w:szCs w:val="24"/>
        </w:rPr>
        <w:t>ZoSNSN</w:t>
      </w:r>
      <w:proofErr w:type="spellEnd"/>
      <w:r w:rsidRPr="00265CAB">
        <w:rPr>
          <w:rFonts w:ascii="Arial" w:hAnsi="Arial" w:cs="Arial"/>
          <w:sz w:val="24"/>
          <w:szCs w:val="24"/>
        </w:rPr>
        <w:t xml:space="preserve"> nije podrazumijevala izricanje novčane kazne ili lišenje slobode, što obično ukazuje na kaznenu sankciju. U odnosu na činjenicu da nepoštovanje mjere može rezultirati novčanom kaznom i kaznom zatvora, istaknuo je da bi se to tretiralo kao zaseban prekršaj te bi bio potreban sasvim novi prekršajni postupak za izricanje bilo koje od tih sankcija. Takva neizravna mogućnost primjene sankcija nije dovoljna kako bi se odredilo da je mjera „kaznene“ prirode u konvencijskom smislu. </w:t>
      </w:r>
    </w:p>
    <w:p w14:paraId="2D807B7A" w14:textId="4797F578" w:rsidR="00A774AD" w:rsidRPr="00265CAB" w:rsidRDefault="00A774AD" w:rsidP="00566A50">
      <w:pPr>
        <w:ind w:firstLine="360"/>
        <w:jc w:val="both"/>
        <w:rPr>
          <w:rFonts w:ascii="Arial" w:hAnsi="Arial" w:cs="Arial"/>
          <w:sz w:val="24"/>
          <w:szCs w:val="24"/>
        </w:rPr>
      </w:pPr>
      <w:r w:rsidRPr="00265CAB">
        <w:rPr>
          <w:rFonts w:ascii="Arial" w:hAnsi="Arial" w:cs="Arial"/>
          <w:sz w:val="24"/>
          <w:szCs w:val="24"/>
        </w:rPr>
        <w:t xml:space="preserve">S obzirom na naprijed izneseno, ESLJP je zaključio da primjena mjere iz članka 34.a </w:t>
      </w:r>
      <w:proofErr w:type="spellStart"/>
      <w:r w:rsidRPr="00265CAB">
        <w:rPr>
          <w:rFonts w:ascii="Arial" w:hAnsi="Arial" w:cs="Arial"/>
          <w:sz w:val="24"/>
          <w:szCs w:val="24"/>
        </w:rPr>
        <w:t>ZoSNSN</w:t>
      </w:r>
      <w:proofErr w:type="spellEnd"/>
      <w:r w:rsidRPr="00265CAB">
        <w:rPr>
          <w:rFonts w:ascii="Arial" w:hAnsi="Arial" w:cs="Arial"/>
          <w:sz w:val="24"/>
          <w:szCs w:val="24"/>
        </w:rPr>
        <w:t xml:space="preserve"> ne predstavlja „kaznenu optužbu“, pa stoga čl. 4. Protokola broj 7</w:t>
      </w:r>
      <w:r w:rsidR="00290426">
        <w:rPr>
          <w:rFonts w:ascii="Arial" w:hAnsi="Arial" w:cs="Arial"/>
          <w:sz w:val="24"/>
          <w:szCs w:val="24"/>
        </w:rPr>
        <w:t xml:space="preserve"> n</w:t>
      </w:r>
      <w:r w:rsidRPr="00265CAB">
        <w:rPr>
          <w:rFonts w:ascii="Arial" w:hAnsi="Arial" w:cs="Arial"/>
          <w:sz w:val="24"/>
          <w:szCs w:val="24"/>
        </w:rPr>
        <w:t>ije</w:t>
      </w:r>
      <w:r w:rsidR="00965841" w:rsidRPr="00265CAB">
        <w:rPr>
          <w:rFonts w:ascii="Arial" w:hAnsi="Arial" w:cs="Arial"/>
          <w:sz w:val="24"/>
          <w:szCs w:val="24"/>
        </w:rPr>
        <w:t xml:space="preserve"> bio</w:t>
      </w:r>
      <w:r w:rsidRPr="00265CAB">
        <w:rPr>
          <w:rFonts w:ascii="Arial" w:hAnsi="Arial" w:cs="Arial"/>
          <w:sz w:val="24"/>
          <w:szCs w:val="24"/>
        </w:rPr>
        <w:t xml:space="preserve"> primjenjiv u ovom predmetu.</w:t>
      </w:r>
    </w:p>
    <w:p w14:paraId="481FBD00" w14:textId="77777777" w:rsidR="001B4C31" w:rsidRDefault="001629D9" w:rsidP="00CF5D44">
      <w:pPr>
        <w:ind w:firstLine="360"/>
        <w:jc w:val="both"/>
        <w:rPr>
          <w:rFonts w:ascii="Arial" w:hAnsi="Arial" w:cs="Arial"/>
          <w:sz w:val="24"/>
          <w:szCs w:val="24"/>
        </w:rPr>
      </w:pPr>
      <w:r w:rsidRPr="00265CAB">
        <w:rPr>
          <w:rFonts w:ascii="Arial" w:hAnsi="Arial" w:cs="Arial"/>
          <w:sz w:val="24"/>
          <w:szCs w:val="24"/>
        </w:rPr>
        <w:t xml:space="preserve">Nakon ove odluke o nedopuštenosti ESLJP je 12. veljače 2019. </w:t>
      </w:r>
      <w:r w:rsidR="00965841" w:rsidRPr="00265CAB">
        <w:rPr>
          <w:rFonts w:ascii="Arial" w:hAnsi="Arial" w:cs="Arial"/>
          <w:sz w:val="24"/>
          <w:szCs w:val="24"/>
        </w:rPr>
        <w:t xml:space="preserve">u odnosu na Republiku Hrvatsku </w:t>
      </w:r>
      <w:r w:rsidRPr="00265CAB">
        <w:rPr>
          <w:rFonts w:ascii="Arial" w:hAnsi="Arial" w:cs="Arial"/>
          <w:sz w:val="24"/>
          <w:szCs w:val="24"/>
        </w:rPr>
        <w:t>donio</w:t>
      </w:r>
      <w:r w:rsidR="00965841" w:rsidRPr="00265CAB">
        <w:rPr>
          <w:rFonts w:ascii="Arial" w:hAnsi="Arial" w:cs="Arial"/>
          <w:sz w:val="24"/>
          <w:szCs w:val="24"/>
        </w:rPr>
        <w:t xml:space="preserve"> novu</w:t>
      </w:r>
      <w:r w:rsidRPr="00265CAB">
        <w:rPr>
          <w:rFonts w:ascii="Arial" w:hAnsi="Arial" w:cs="Arial"/>
          <w:sz w:val="24"/>
          <w:szCs w:val="24"/>
        </w:rPr>
        <w:t xml:space="preserve"> odluku kojom je zajednički odlučio o zahtjevima pet podnositelja</w:t>
      </w:r>
      <w:r w:rsidR="00D30FE4" w:rsidRPr="00265CAB">
        <w:rPr>
          <w:rStyle w:val="Referencafusnote"/>
          <w:rFonts w:ascii="Arial" w:hAnsi="Arial" w:cs="Arial"/>
          <w:sz w:val="24"/>
          <w:szCs w:val="24"/>
        </w:rPr>
        <w:footnoteReference w:id="20"/>
      </w:r>
      <w:r w:rsidRPr="00265CAB">
        <w:rPr>
          <w:rFonts w:ascii="Arial" w:hAnsi="Arial" w:cs="Arial"/>
          <w:sz w:val="24"/>
          <w:szCs w:val="24"/>
        </w:rPr>
        <w:t xml:space="preserve"> koji su isticali povredu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vezano za vođenje prekršajnih postupaka zbog izazivanja nereda na sportskim natjecanjima i naknado izricanje </w:t>
      </w:r>
      <w:r w:rsidR="00D30FE4" w:rsidRPr="00265CAB">
        <w:rPr>
          <w:rFonts w:ascii="Arial" w:hAnsi="Arial" w:cs="Arial"/>
          <w:sz w:val="24"/>
          <w:szCs w:val="24"/>
        </w:rPr>
        <w:t>preventivnih</w:t>
      </w:r>
      <w:r w:rsidRPr="00265CAB">
        <w:rPr>
          <w:rFonts w:ascii="Arial" w:hAnsi="Arial" w:cs="Arial"/>
          <w:sz w:val="24"/>
          <w:szCs w:val="24"/>
        </w:rPr>
        <w:t xml:space="preserve"> mjera odlazaka na određene sportske događaje.</w:t>
      </w:r>
      <w:r w:rsidR="00D30FE4" w:rsidRPr="00265CAB">
        <w:rPr>
          <w:rFonts w:ascii="Arial" w:hAnsi="Arial" w:cs="Arial"/>
          <w:sz w:val="24"/>
          <w:szCs w:val="24"/>
        </w:rPr>
        <w:t xml:space="preserve"> Kako su ovi predmeti istovjetni s predmetom </w:t>
      </w:r>
      <w:proofErr w:type="spellStart"/>
      <w:r w:rsidR="00D30FE4" w:rsidRPr="00265CAB">
        <w:rPr>
          <w:rFonts w:ascii="Arial" w:hAnsi="Arial" w:cs="Arial"/>
          <w:sz w:val="24"/>
          <w:szCs w:val="24"/>
        </w:rPr>
        <w:t>Seražin</w:t>
      </w:r>
      <w:proofErr w:type="spellEnd"/>
      <w:r w:rsidR="00D30FE4" w:rsidRPr="00265CAB">
        <w:rPr>
          <w:rFonts w:ascii="Arial" w:hAnsi="Arial" w:cs="Arial"/>
          <w:sz w:val="24"/>
          <w:szCs w:val="24"/>
        </w:rPr>
        <w:t xml:space="preserve">, ESLJP je ponovio da se mjera zabrane posjećivanja utakmice ne smatra „kaznenom“ te kazao da nema razloga zaključiti drugačije nego što je zaključio u predmetu </w:t>
      </w:r>
      <w:proofErr w:type="spellStart"/>
      <w:r w:rsidR="00D30FE4" w:rsidRPr="00265CAB">
        <w:rPr>
          <w:rFonts w:ascii="Arial" w:hAnsi="Arial" w:cs="Arial"/>
          <w:sz w:val="24"/>
          <w:szCs w:val="24"/>
        </w:rPr>
        <w:t>Seražin</w:t>
      </w:r>
      <w:proofErr w:type="spellEnd"/>
      <w:r w:rsidR="00D30FE4" w:rsidRPr="00265CAB">
        <w:rPr>
          <w:rFonts w:ascii="Arial" w:hAnsi="Arial" w:cs="Arial"/>
          <w:sz w:val="24"/>
          <w:szCs w:val="24"/>
        </w:rPr>
        <w:t>. Stoga, u ovim predmetima članak 4. Protokola 7 nije bio primjenjiv i zahtjevi su odbačeni</w:t>
      </w:r>
    </w:p>
    <w:p w14:paraId="60A94351" w14:textId="04A2725C" w:rsidR="001629D9" w:rsidRDefault="00D30FE4" w:rsidP="001B4C31">
      <w:pPr>
        <w:spacing w:after="0" w:line="240" w:lineRule="auto"/>
        <w:ind w:firstLine="360"/>
        <w:jc w:val="both"/>
        <w:rPr>
          <w:rFonts w:ascii="Arial" w:hAnsi="Arial" w:cs="Arial"/>
          <w:sz w:val="24"/>
          <w:szCs w:val="24"/>
        </w:rPr>
      </w:pPr>
      <w:r w:rsidRPr="00265CAB">
        <w:rPr>
          <w:rFonts w:ascii="Arial" w:hAnsi="Arial" w:cs="Arial"/>
          <w:sz w:val="24"/>
          <w:szCs w:val="24"/>
        </w:rPr>
        <w:t xml:space="preserve">. </w:t>
      </w:r>
    </w:p>
    <w:p w14:paraId="021DE350" w14:textId="77777777" w:rsidR="00F6754D" w:rsidRDefault="00F6754D" w:rsidP="001B4C31">
      <w:pPr>
        <w:spacing w:after="0" w:line="240" w:lineRule="auto"/>
        <w:ind w:firstLine="360"/>
        <w:jc w:val="both"/>
        <w:rPr>
          <w:rFonts w:ascii="Arial" w:hAnsi="Arial" w:cs="Arial"/>
          <w:sz w:val="24"/>
          <w:szCs w:val="24"/>
        </w:rPr>
      </w:pPr>
    </w:p>
    <w:p w14:paraId="4FA618DA" w14:textId="77777777" w:rsidR="00F6754D" w:rsidRDefault="00F6754D" w:rsidP="001B4C31">
      <w:pPr>
        <w:spacing w:after="0" w:line="240" w:lineRule="auto"/>
        <w:ind w:firstLine="360"/>
        <w:jc w:val="both"/>
        <w:rPr>
          <w:rFonts w:ascii="Arial" w:hAnsi="Arial" w:cs="Arial"/>
          <w:sz w:val="24"/>
          <w:szCs w:val="24"/>
        </w:rPr>
      </w:pPr>
    </w:p>
    <w:p w14:paraId="32144428" w14:textId="77777777" w:rsidR="00F6754D" w:rsidRDefault="00F6754D" w:rsidP="001B4C31">
      <w:pPr>
        <w:spacing w:after="0" w:line="240" w:lineRule="auto"/>
        <w:ind w:firstLine="360"/>
        <w:jc w:val="both"/>
        <w:rPr>
          <w:rFonts w:ascii="Arial" w:hAnsi="Arial" w:cs="Arial"/>
          <w:sz w:val="24"/>
          <w:szCs w:val="24"/>
        </w:rPr>
      </w:pPr>
    </w:p>
    <w:p w14:paraId="4E877EA8" w14:textId="77777777" w:rsidR="00F6754D" w:rsidRPr="00265CAB" w:rsidRDefault="00F6754D" w:rsidP="001B4C31">
      <w:pPr>
        <w:spacing w:after="0" w:line="240" w:lineRule="auto"/>
        <w:ind w:firstLine="360"/>
        <w:jc w:val="both"/>
        <w:rPr>
          <w:rFonts w:ascii="Arial" w:hAnsi="Arial" w:cs="Arial"/>
          <w:sz w:val="24"/>
          <w:szCs w:val="24"/>
        </w:rPr>
      </w:pPr>
    </w:p>
    <w:p w14:paraId="0A628C05" w14:textId="75D13065" w:rsidR="007E065E" w:rsidRPr="008D2A69" w:rsidRDefault="001B4C31" w:rsidP="001B4C31">
      <w:pPr>
        <w:pStyle w:val="Naslov2"/>
        <w:rPr>
          <w:rFonts w:ascii="Arial" w:hAnsi="Arial" w:cs="Arial"/>
          <w:color w:val="auto"/>
          <w:sz w:val="28"/>
          <w:szCs w:val="28"/>
        </w:rPr>
      </w:pPr>
      <w:r w:rsidRPr="008D2A69">
        <w:rPr>
          <w:rFonts w:ascii="Arial" w:hAnsi="Arial" w:cs="Arial"/>
          <w:color w:val="auto"/>
          <w:sz w:val="28"/>
          <w:szCs w:val="28"/>
        </w:rPr>
        <w:t xml:space="preserve">      </w:t>
      </w:r>
      <w:bookmarkStart w:id="11" w:name="_Toc8381040"/>
      <w:r w:rsidRPr="008D2A69">
        <w:rPr>
          <w:rFonts w:ascii="Arial" w:hAnsi="Arial" w:cs="Arial"/>
          <w:color w:val="auto"/>
          <w:sz w:val="28"/>
          <w:szCs w:val="28"/>
        </w:rPr>
        <w:t xml:space="preserve">3.3. </w:t>
      </w:r>
      <w:r w:rsidR="00D47721" w:rsidRPr="008D2A69">
        <w:rPr>
          <w:rFonts w:ascii="Arial" w:hAnsi="Arial" w:cs="Arial"/>
          <w:color w:val="auto"/>
          <w:sz w:val="28"/>
          <w:szCs w:val="28"/>
        </w:rPr>
        <w:t>Primjeri u kojima je ESLJP utvrdio da je postupak „kazneni“</w:t>
      </w:r>
      <w:bookmarkEnd w:id="11"/>
    </w:p>
    <w:p w14:paraId="753A89E6" w14:textId="77777777" w:rsidR="001B4C31" w:rsidRPr="001B4C31" w:rsidRDefault="001B4C31" w:rsidP="00687B94">
      <w:pPr>
        <w:spacing w:after="0" w:line="240" w:lineRule="auto"/>
      </w:pPr>
    </w:p>
    <w:p w14:paraId="531E8403" w14:textId="11755C75" w:rsidR="007E065E" w:rsidRPr="00265CAB" w:rsidRDefault="007E065E" w:rsidP="00595159">
      <w:pPr>
        <w:ind w:firstLine="360"/>
        <w:jc w:val="both"/>
        <w:rPr>
          <w:rFonts w:ascii="Arial" w:hAnsi="Arial" w:cs="Arial"/>
          <w:sz w:val="24"/>
          <w:szCs w:val="24"/>
        </w:rPr>
      </w:pPr>
      <w:r w:rsidRPr="00265CAB">
        <w:rPr>
          <w:rFonts w:ascii="Arial" w:hAnsi="Arial" w:cs="Arial"/>
          <w:sz w:val="24"/>
          <w:szCs w:val="24"/>
        </w:rPr>
        <w:t xml:space="preserve">ESLJP je u nizu predmeta </w:t>
      </w:r>
      <w:r w:rsidR="007B4630" w:rsidRPr="00265CAB">
        <w:rPr>
          <w:rFonts w:ascii="Arial" w:hAnsi="Arial" w:cs="Arial"/>
          <w:sz w:val="24"/>
          <w:szCs w:val="24"/>
        </w:rPr>
        <w:t xml:space="preserve">smatrao „kaznenim postupkom“ u konvencijskom smislu  postupke </w:t>
      </w:r>
      <w:r w:rsidRPr="00265CAB">
        <w:rPr>
          <w:rFonts w:ascii="Arial" w:hAnsi="Arial" w:cs="Arial"/>
          <w:sz w:val="24"/>
          <w:szCs w:val="24"/>
        </w:rPr>
        <w:t>koji u nacionalom pravu nisu kva</w:t>
      </w:r>
      <w:r w:rsidR="007B4630" w:rsidRPr="00265CAB">
        <w:rPr>
          <w:rFonts w:ascii="Arial" w:hAnsi="Arial" w:cs="Arial"/>
          <w:sz w:val="24"/>
          <w:szCs w:val="24"/>
        </w:rPr>
        <w:t xml:space="preserve">lificirani kao kazneni postupci. </w:t>
      </w:r>
      <w:r w:rsidRPr="00265CAB">
        <w:rPr>
          <w:rFonts w:ascii="Arial" w:hAnsi="Arial" w:cs="Arial"/>
          <w:sz w:val="24"/>
          <w:szCs w:val="24"/>
        </w:rPr>
        <w:t xml:space="preserve">U nastavku donosimo nekoliko primjera. </w:t>
      </w:r>
    </w:p>
    <w:p w14:paraId="12426CD5" w14:textId="77777777" w:rsidR="00C9406D" w:rsidRPr="00265CAB" w:rsidRDefault="007B4630" w:rsidP="00595159">
      <w:pPr>
        <w:ind w:firstLine="360"/>
        <w:jc w:val="both"/>
        <w:rPr>
          <w:rFonts w:ascii="Arial" w:hAnsi="Arial" w:cs="Arial"/>
          <w:sz w:val="24"/>
          <w:szCs w:val="24"/>
        </w:rPr>
      </w:pPr>
      <w:r w:rsidRPr="00265CAB">
        <w:rPr>
          <w:rFonts w:ascii="Arial" w:hAnsi="Arial" w:cs="Arial"/>
          <w:sz w:val="24"/>
          <w:szCs w:val="24"/>
        </w:rPr>
        <w:t>U pr</w:t>
      </w:r>
      <w:r w:rsidR="006113C7" w:rsidRPr="00265CAB">
        <w:rPr>
          <w:rFonts w:ascii="Arial" w:hAnsi="Arial" w:cs="Arial"/>
          <w:sz w:val="24"/>
          <w:szCs w:val="24"/>
        </w:rPr>
        <w:t xml:space="preserve">edmetu </w:t>
      </w:r>
      <w:proofErr w:type="spellStart"/>
      <w:r w:rsidR="006113C7" w:rsidRPr="00265CAB">
        <w:rPr>
          <w:rFonts w:ascii="Arial" w:hAnsi="Arial" w:cs="Arial"/>
          <w:sz w:val="24"/>
          <w:szCs w:val="24"/>
        </w:rPr>
        <w:t>Lucky</w:t>
      </w:r>
      <w:proofErr w:type="spellEnd"/>
      <w:r w:rsidR="006113C7" w:rsidRPr="00265CAB">
        <w:rPr>
          <w:rFonts w:ascii="Arial" w:hAnsi="Arial" w:cs="Arial"/>
          <w:sz w:val="24"/>
          <w:szCs w:val="24"/>
        </w:rPr>
        <w:t xml:space="preserve"> Dev protiv Švedske</w:t>
      </w:r>
      <w:r w:rsidRPr="00265CAB">
        <w:rPr>
          <w:rStyle w:val="Referencafusnote"/>
          <w:rFonts w:ascii="Arial" w:hAnsi="Arial" w:cs="Arial"/>
          <w:sz w:val="24"/>
          <w:szCs w:val="24"/>
        </w:rPr>
        <w:footnoteReference w:id="21"/>
      </w:r>
      <w:r w:rsidRPr="00265CAB">
        <w:rPr>
          <w:rFonts w:ascii="Arial" w:hAnsi="Arial" w:cs="Arial"/>
          <w:sz w:val="24"/>
          <w:szCs w:val="24"/>
        </w:rPr>
        <w:t xml:space="preserve">, ESLJP je zaključio da postupak u kojem je osobi bilo naloženo plaćanje </w:t>
      </w:r>
      <w:r w:rsidR="00F06137" w:rsidRPr="00265CAB">
        <w:rPr>
          <w:rFonts w:ascii="Arial" w:hAnsi="Arial" w:cs="Arial"/>
          <w:sz w:val="24"/>
          <w:szCs w:val="24"/>
        </w:rPr>
        <w:t>dugovanog</w:t>
      </w:r>
      <w:r w:rsidRPr="00265CAB">
        <w:rPr>
          <w:rFonts w:ascii="Arial" w:hAnsi="Arial" w:cs="Arial"/>
          <w:sz w:val="24"/>
          <w:szCs w:val="24"/>
        </w:rPr>
        <w:t xml:space="preserve"> poreza predstavlja „kazneni postupak“ u smislu članka 4. Protokola 7.</w:t>
      </w:r>
      <w:r w:rsidR="004A26E7" w:rsidRPr="00265CAB">
        <w:rPr>
          <w:rFonts w:ascii="Arial" w:hAnsi="Arial" w:cs="Arial"/>
          <w:sz w:val="24"/>
          <w:szCs w:val="24"/>
        </w:rPr>
        <w:t xml:space="preserve"> Pri tome je cijenio sljedeće činjenice: </w:t>
      </w:r>
      <w:r w:rsidR="004911ED" w:rsidRPr="00265CAB">
        <w:rPr>
          <w:rFonts w:ascii="Arial" w:hAnsi="Arial" w:cs="Arial"/>
          <w:sz w:val="24"/>
          <w:szCs w:val="24"/>
        </w:rPr>
        <w:t xml:space="preserve">da je </w:t>
      </w:r>
      <w:r w:rsidR="004A26E7" w:rsidRPr="00265CAB">
        <w:rPr>
          <w:rFonts w:ascii="Arial" w:hAnsi="Arial" w:cs="Arial"/>
          <w:sz w:val="24"/>
          <w:szCs w:val="24"/>
        </w:rPr>
        <w:t>glavna svrha relevantnih</w:t>
      </w:r>
      <w:r w:rsidR="004911ED" w:rsidRPr="00265CAB">
        <w:rPr>
          <w:rFonts w:ascii="Arial" w:hAnsi="Arial" w:cs="Arial"/>
          <w:sz w:val="24"/>
          <w:szCs w:val="24"/>
        </w:rPr>
        <w:t xml:space="preserve"> odredbi o dodatnim naknadama </w:t>
      </w:r>
      <w:r w:rsidR="004A26E7" w:rsidRPr="00265CAB">
        <w:rPr>
          <w:rFonts w:ascii="Arial" w:hAnsi="Arial" w:cs="Arial"/>
          <w:sz w:val="24"/>
          <w:szCs w:val="24"/>
        </w:rPr>
        <w:t>vršiti pritisak na porezne obveznike da poštuju svoje zakonske obveze</w:t>
      </w:r>
      <w:r w:rsidR="00A42091" w:rsidRPr="00265CAB">
        <w:rPr>
          <w:rFonts w:ascii="Arial" w:hAnsi="Arial" w:cs="Arial"/>
          <w:sz w:val="24"/>
          <w:szCs w:val="24"/>
        </w:rPr>
        <w:t>, kao</w:t>
      </w:r>
      <w:r w:rsidR="004A26E7" w:rsidRPr="00265CAB">
        <w:rPr>
          <w:rFonts w:ascii="Arial" w:hAnsi="Arial" w:cs="Arial"/>
          <w:sz w:val="24"/>
          <w:szCs w:val="24"/>
        </w:rPr>
        <w:t xml:space="preserve"> i kažnjava</w:t>
      </w:r>
      <w:r w:rsidR="00A42091" w:rsidRPr="00265CAB">
        <w:rPr>
          <w:rFonts w:ascii="Arial" w:hAnsi="Arial" w:cs="Arial"/>
          <w:sz w:val="24"/>
          <w:szCs w:val="24"/>
        </w:rPr>
        <w:t>nje kršenja</w:t>
      </w:r>
      <w:r w:rsidR="004A26E7" w:rsidRPr="00265CAB">
        <w:rPr>
          <w:rFonts w:ascii="Arial" w:hAnsi="Arial" w:cs="Arial"/>
          <w:sz w:val="24"/>
          <w:szCs w:val="24"/>
        </w:rPr>
        <w:t xml:space="preserve"> tih obveza. Kazne su stoga i </w:t>
      </w:r>
      <w:proofErr w:type="spellStart"/>
      <w:r w:rsidR="004A26E7" w:rsidRPr="00265CAB">
        <w:rPr>
          <w:rFonts w:ascii="Arial" w:hAnsi="Arial" w:cs="Arial"/>
          <w:sz w:val="24"/>
          <w:szCs w:val="24"/>
        </w:rPr>
        <w:t>odvraćajuće</w:t>
      </w:r>
      <w:proofErr w:type="spellEnd"/>
      <w:r w:rsidR="004A26E7" w:rsidRPr="00265CAB">
        <w:rPr>
          <w:rFonts w:ascii="Arial" w:hAnsi="Arial" w:cs="Arial"/>
          <w:sz w:val="24"/>
          <w:szCs w:val="24"/>
        </w:rPr>
        <w:t xml:space="preserve"> i kaznene. Potonji karakter je uobičajeno obiljež</w:t>
      </w:r>
      <w:r w:rsidR="00A42091" w:rsidRPr="00265CAB">
        <w:rPr>
          <w:rFonts w:ascii="Arial" w:hAnsi="Arial" w:cs="Arial"/>
          <w:sz w:val="24"/>
          <w:szCs w:val="24"/>
        </w:rPr>
        <w:t>je</w:t>
      </w:r>
      <w:r w:rsidR="00304001" w:rsidRPr="00265CAB">
        <w:rPr>
          <w:rFonts w:ascii="Arial" w:hAnsi="Arial" w:cs="Arial"/>
          <w:sz w:val="24"/>
          <w:szCs w:val="24"/>
        </w:rPr>
        <w:t xml:space="preserve"> kaznene sankcije.</w:t>
      </w:r>
    </w:p>
    <w:p w14:paraId="38520824" w14:textId="1955E9D8" w:rsidR="007B4630" w:rsidRPr="00265CAB" w:rsidRDefault="007B4630" w:rsidP="00595159">
      <w:pPr>
        <w:ind w:firstLine="360"/>
        <w:jc w:val="both"/>
        <w:rPr>
          <w:rFonts w:ascii="Arial" w:hAnsi="Arial" w:cs="Arial"/>
          <w:sz w:val="24"/>
          <w:szCs w:val="24"/>
        </w:rPr>
      </w:pPr>
      <w:r w:rsidRPr="00265CAB">
        <w:rPr>
          <w:rFonts w:ascii="Arial" w:hAnsi="Arial" w:cs="Arial"/>
          <w:sz w:val="24"/>
          <w:szCs w:val="24"/>
        </w:rPr>
        <w:t>Isti zaključak donio je i u predmetu o kojem će kasnije biti više riječi, odnosno u predmetu A. i B. protiv Norveške</w:t>
      </w:r>
      <w:r w:rsidRPr="00265CAB">
        <w:rPr>
          <w:rStyle w:val="Referencafusnote"/>
          <w:rFonts w:ascii="Arial" w:hAnsi="Arial" w:cs="Arial"/>
          <w:sz w:val="24"/>
          <w:szCs w:val="24"/>
        </w:rPr>
        <w:footnoteReference w:id="22"/>
      </w:r>
      <w:r w:rsidRPr="00265CAB">
        <w:rPr>
          <w:rFonts w:ascii="Arial" w:hAnsi="Arial" w:cs="Arial"/>
          <w:sz w:val="24"/>
          <w:szCs w:val="24"/>
        </w:rPr>
        <w:t>.</w:t>
      </w:r>
    </w:p>
    <w:p w14:paraId="250A0FD3" w14:textId="38451954" w:rsidR="00595159" w:rsidRPr="00265CAB" w:rsidRDefault="00C9406D" w:rsidP="00595159">
      <w:pPr>
        <w:ind w:firstLine="360"/>
        <w:jc w:val="both"/>
        <w:rPr>
          <w:rFonts w:ascii="Arial" w:hAnsi="Arial" w:cs="Arial"/>
          <w:sz w:val="24"/>
          <w:szCs w:val="24"/>
        </w:rPr>
      </w:pPr>
      <w:r w:rsidRPr="00265CAB">
        <w:rPr>
          <w:rFonts w:ascii="Arial" w:hAnsi="Arial" w:cs="Arial"/>
          <w:sz w:val="24"/>
          <w:szCs w:val="24"/>
        </w:rPr>
        <w:t>Obilježje „kaznenog postupka“ u konvencijskom smislu, imao je i prekršajni postupak u kojem je podnositelj zahtjeva osuđen</w:t>
      </w:r>
      <w:r w:rsidR="00EC3271" w:rsidRPr="00265CAB">
        <w:rPr>
          <w:rFonts w:ascii="Arial" w:hAnsi="Arial" w:cs="Arial"/>
          <w:sz w:val="24"/>
          <w:szCs w:val="24"/>
        </w:rPr>
        <w:t xml:space="preserve"> za „prekršaje</w:t>
      </w:r>
      <w:r w:rsidRPr="00265CAB">
        <w:rPr>
          <w:rFonts w:ascii="Arial" w:hAnsi="Arial" w:cs="Arial"/>
          <w:sz w:val="24"/>
          <w:szCs w:val="24"/>
        </w:rPr>
        <w:t xml:space="preserve"> </w:t>
      </w:r>
      <w:r w:rsidR="00EC3271" w:rsidRPr="00265CAB">
        <w:rPr>
          <w:rFonts w:ascii="Arial" w:hAnsi="Arial" w:cs="Arial"/>
          <w:sz w:val="24"/>
          <w:szCs w:val="24"/>
        </w:rPr>
        <w:t xml:space="preserve">protiv javnog reda i mira“ i </w:t>
      </w:r>
      <w:r w:rsidRPr="00265CAB">
        <w:rPr>
          <w:rFonts w:ascii="Arial" w:hAnsi="Arial" w:cs="Arial"/>
          <w:sz w:val="24"/>
          <w:szCs w:val="24"/>
        </w:rPr>
        <w:t xml:space="preserve">u kojem mu je </w:t>
      </w:r>
      <w:r w:rsidR="00EC3271" w:rsidRPr="00265CAB">
        <w:rPr>
          <w:rFonts w:ascii="Arial" w:hAnsi="Arial" w:cs="Arial"/>
          <w:sz w:val="24"/>
          <w:szCs w:val="24"/>
        </w:rPr>
        <w:t xml:space="preserve">izrečena prekršajna kazna </w:t>
      </w:r>
      <w:r w:rsidRPr="00265CAB">
        <w:rPr>
          <w:rFonts w:ascii="Arial" w:hAnsi="Arial" w:cs="Arial"/>
          <w:sz w:val="24"/>
          <w:szCs w:val="24"/>
        </w:rPr>
        <w:t xml:space="preserve">u trajanju </w:t>
      </w:r>
      <w:r w:rsidR="00EC3271" w:rsidRPr="00265CAB">
        <w:rPr>
          <w:rFonts w:ascii="Arial" w:hAnsi="Arial" w:cs="Arial"/>
          <w:sz w:val="24"/>
          <w:szCs w:val="24"/>
        </w:rPr>
        <w:t>od tri</w:t>
      </w:r>
      <w:r w:rsidRPr="00265CAB">
        <w:rPr>
          <w:rFonts w:ascii="Arial" w:hAnsi="Arial" w:cs="Arial"/>
          <w:sz w:val="24"/>
          <w:szCs w:val="24"/>
        </w:rPr>
        <w:t xml:space="preserve"> </w:t>
      </w:r>
      <w:r w:rsidR="00EC3271" w:rsidRPr="00265CAB">
        <w:rPr>
          <w:rFonts w:ascii="Arial" w:hAnsi="Arial" w:cs="Arial"/>
          <w:sz w:val="24"/>
          <w:szCs w:val="24"/>
        </w:rPr>
        <w:t xml:space="preserve">dana zatvora. </w:t>
      </w:r>
      <w:r w:rsidRPr="00265CAB">
        <w:rPr>
          <w:rFonts w:ascii="Arial" w:hAnsi="Arial" w:cs="Arial"/>
          <w:sz w:val="24"/>
          <w:szCs w:val="24"/>
        </w:rPr>
        <w:t xml:space="preserve">Radi se o predmetu </w:t>
      </w:r>
      <w:proofErr w:type="spellStart"/>
      <w:r w:rsidRPr="00265CAB">
        <w:rPr>
          <w:rFonts w:ascii="Arial" w:hAnsi="Arial" w:cs="Arial"/>
          <w:sz w:val="24"/>
          <w:szCs w:val="24"/>
        </w:rPr>
        <w:t>Zolot</w:t>
      </w:r>
      <w:r w:rsidR="002764D5">
        <w:rPr>
          <w:rFonts w:ascii="Arial" w:hAnsi="Arial" w:cs="Arial"/>
          <w:sz w:val="24"/>
          <w:szCs w:val="24"/>
        </w:rPr>
        <w:t>ukhin</w:t>
      </w:r>
      <w:proofErr w:type="spellEnd"/>
      <w:r w:rsidRPr="00265CAB">
        <w:rPr>
          <w:rFonts w:ascii="Arial" w:hAnsi="Arial" w:cs="Arial"/>
          <w:sz w:val="24"/>
          <w:szCs w:val="24"/>
        </w:rPr>
        <w:t xml:space="preserve"> protiv Rusije</w:t>
      </w:r>
      <w:r w:rsidR="00595159" w:rsidRPr="00265CAB">
        <w:rPr>
          <w:rStyle w:val="Referencafusnote"/>
          <w:rFonts w:ascii="Arial" w:hAnsi="Arial" w:cs="Arial"/>
          <w:sz w:val="24"/>
          <w:szCs w:val="24"/>
        </w:rPr>
        <w:footnoteReference w:id="23"/>
      </w:r>
      <w:r w:rsidRPr="00265CAB">
        <w:rPr>
          <w:rFonts w:ascii="Arial" w:hAnsi="Arial" w:cs="Arial"/>
          <w:sz w:val="24"/>
          <w:szCs w:val="24"/>
        </w:rPr>
        <w:t xml:space="preserve"> u kojem je ESLJP utvrdio da djelo u domaćem pravu predstavlja prekršaj, ali da područje prekršajnih djela u Rusiji </w:t>
      </w:r>
      <w:r w:rsidR="006100CD" w:rsidRPr="00265CAB">
        <w:rPr>
          <w:rFonts w:ascii="Arial" w:hAnsi="Arial" w:cs="Arial"/>
          <w:sz w:val="24"/>
          <w:szCs w:val="24"/>
        </w:rPr>
        <w:t xml:space="preserve">i </w:t>
      </w:r>
      <w:r w:rsidRPr="00265CAB">
        <w:rPr>
          <w:rFonts w:ascii="Arial" w:hAnsi="Arial" w:cs="Arial"/>
          <w:sz w:val="24"/>
          <w:szCs w:val="24"/>
        </w:rPr>
        <w:t>drugim sličnim pravnim porecima obuhvaća određena djela koja imaju kaznenu konotaciju</w:t>
      </w:r>
      <w:r w:rsidR="00A26307" w:rsidRPr="00265CAB">
        <w:rPr>
          <w:rFonts w:ascii="Arial" w:hAnsi="Arial" w:cs="Arial"/>
          <w:sz w:val="24"/>
          <w:szCs w:val="24"/>
        </w:rPr>
        <w:t>, iako se prema mjerodavnome domaćem pravu smatraju previše trivijalnima da bi se na njih primjenjivalo kazneno pravo i postupak</w:t>
      </w:r>
      <w:r w:rsidRPr="00265CAB">
        <w:rPr>
          <w:rFonts w:ascii="Arial" w:hAnsi="Arial" w:cs="Arial"/>
          <w:sz w:val="24"/>
          <w:szCs w:val="24"/>
        </w:rPr>
        <w:t xml:space="preserve">. Dodatno, ESLJP je zaključio da svrstavanje takvih djela u prekršaje ima za cilj jamčiti zaštitu ljudskog dostojanstva i javnog poretka, koje vrijednosti </w:t>
      </w:r>
      <w:r w:rsidR="00EC3271" w:rsidRPr="00265CAB">
        <w:rPr>
          <w:rFonts w:ascii="Arial" w:hAnsi="Arial" w:cs="Arial"/>
          <w:sz w:val="24"/>
          <w:szCs w:val="24"/>
        </w:rPr>
        <w:t>i</w:t>
      </w:r>
      <w:r w:rsidRPr="00265CAB">
        <w:rPr>
          <w:rFonts w:ascii="Arial" w:hAnsi="Arial" w:cs="Arial"/>
          <w:sz w:val="24"/>
          <w:szCs w:val="24"/>
        </w:rPr>
        <w:t xml:space="preserve"> interesi obično ulaze u područje kaznenog prava. Nadalje, u prilog činjenici da se radilo o „kaznenom postupku“ u konvencijskom smislu, ESLJP je smatrao i činjenicu da su mjerodavne odredbe prekršajnog zakona bile usmjerene na sve građane, a ne na grupu s</w:t>
      </w:r>
      <w:r w:rsidR="00EC3271" w:rsidRPr="00265CAB">
        <w:rPr>
          <w:rFonts w:ascii="Arial" w:hAnsi="Arial" w:cs="Arial"/>
          <w:sz w:val="24"/>
          <w:szCs w:val="24"/>
        </w:rPr>
        <w:t>a posebnim statusom. Upućivanje na</w:t>
      </w:r>
      <w:r w:rsidR="00561C0B" w:rsidRPr="00265CAB">
        <w:rPr>
          <w:rFonts w:ascii="Arial" w:hAnsi="Arial" w:cs="Arial"/>
          <w:sz w:val="24"/>
          <w:szCs w:val="24"/>
        </w:rPr>
        <w:t xml:space="preserve"> </w:t>
      </w:r>
      <w:r w:rsidR="00EC3271" w:rsidRPr="00265CAB">
        <w:rPr>
          <w:rFonts w:ascii="Arial" w:hAnsi="Arial" w:cs="Arial"/>
          <w:sz w:val="24"/>
          <w:szCs w:val="24"/>
        </w:rPr>
        <w:t>„lakši“ karakter d</w:t>
      </w:r>
      <w:r w:rsidR="00561C0B" w:rsidRPr="00265CAB">
        <w:rPr>
          <w:rFonts w:ascii="Arial" w:hAnsi="Arial" w:cs="Arial"/>
          <w:sz w:val="24"/>
          <w:szCs w:val="24"/>
        </w:rPr>
        <w:t>j</w:t>
      </w:r>
      <w:r w:rsidR="00EC3271" w:rsidRPr="00265CAB">
        <w:rPr>
          <w:rFonts w:ascii="Arial" w:hAnsi="Arial" w:cs="Arial"/>
          <w:sz w:val="24"/>
          <w:szCs w:val="24"/>
        </w:rPr>
        <w:t xml:space="preserve">ela </w:t>
      </w:r>
      <w:proofErr w:type="spellStart"/>
      <w:r w:rsidR="00EC3271" w:rsidRPr="00265CAB">
        <w:rPr>
          <w:rFonts w:ascii="Arial" w:hAnsi="Arial" w:cs="Arial"/>
          <w:sz w:val="24"/>
          <w:szCs w:val="24"/>
        </w:rPr>
        <w:t>sâmo</w:t>
      </w:r>
      <w:proofErr w:type="spellEnd"/>
      <w:r w:rsidR="00EC3271" w:rsidRPr="00265CAB">
        <w:rPr>
          <w:rFonts w:ascii="Arial" w:hAnsi="Arial" w:cs="Arial"/>
          <w:sz w:val="24"/>
          <w:szCs w:val="24"/>
        </w:rPr>
        <w:t xml:space="preserve"> po sebi ne isključuje njihovu klasifikaciju kao „</w:t>
      </w:r>
      <w:r w:rsidR="00561C0B" w:rsidRPr="00265CAB">
        <w:rPr>
          <w:rFonts w:ascii="Arial" w:hAnsi="Arial" w:cs="Arial"/>
          <w:sz w:val="24"/>
          <w:szCs w:val="24"/>
        </w:rPr>
        <w:t>kaznenih</w:t>
      </w:r>
      <w:r w:rsidR="00EC3271" w:rsidRPr="00265CAB">
        <w:rPr>
          <w:rFonts w:ascii="Arial" w:hAnsi="Arial" w:cs="Arial"/>
          <w:sz w:val="24"/>
          <w:szCs w:val="24"/>
        </w:rPr>
        <w:t>“ u autonomnom</w:t>
      </w:r>
      <w:r w:rsidR="00561C0B" w:rsidRPr="00265CAB">
        <w:rPr>
          <w:rFonts w:ascii="Arial" w:hAnsi="Arial" w:cs="Arial"/>
          <w:sz w:val="24"/>
          <w:szCs w:val="24"/>
        </w:rPr>
        <w:t xml:space="preserve"> </w:t>
      </w:r>
      <w:r w:rsidR="00EC3271" w:rsidRPr="00265CAB">
        <w:rPr>
          <w:rFonts w:ascii="Arial" w:hAnsi="Arial" w:cs="Arial"/>
          <w:sz w:val="24"/>
          <w:szCs w:val="24"/>
        </w:rPr>
        <w:t xml:space="preserve">smislu </w:t>
      </w:r>
      <w:r w:rsidR="002764D5">
        <w:rPr>
          <w:rFonts w:ascii="Arial" w:hAnsi="Arial" w:cs="Arial"/>
          <w:sz w:val="24"/>
          <w:szCs w:val="24"/>
        </w:rPr>
        <w:t>EKLJP</w:t>
      </w:r>
      <w:r w:rsidR="00EC3271" w:rsidRPr="00265CAB">
        <w:rPr>
          <w:rFonts w:ascii="Arial" w:hAnsi="Arial" w:cs="Arial"/>
          <w:sz w:val="24"/>
          <w:szCs w:val="24"/>
        </w:rPr>
        <w:t xml:space="preserve">, jer ništa u </w:t>
      </w:r>
      <w:r w:rsidR="002764D5">
        <w:rPr>
          <w:rFonts w:ascii="Arial" w:hAnsi="Arial" w:cs="Arial"/>
          <w:sz w:val="24"/>
          <w:szCs w:val="24"/>
        </w:rPr>
        <w:t>EKLJP</w:t>
      </w:r>
      <w:r w:rsidR="00EC3271" w:rsidRPr="00265CAB">
        <w:rPr>
          <w:rFonts w:ascii="Arial" w:hAnsi="Arial" w:cs="Arial"/>
          <w:sz w:val="24"/>
          <w:szCs w:val="24"/>
        </w:rPr>
        <w:t xml:space="preserve"> ne upućuje na zaključak da </w:t>
      </w:r>
      <w:r w:rsidR="00561C0B" w:rsidRPr="00265CAB">
        <w:rPr>
          <w:rFonts w:ascii="Arial" w:hAnsi="Arial" w:cs="Arial"/>
          <w:sz w:val="24"/>
          <w:szCs w:val="24"/>
        </w:rPr>
        <w:t>kazneni</w:t>
      </w:r>
      <w:r w:rsidR="00EC3271" w:rsidRPr="00265CAB">
        <w:rPr>
          <w:rFonts w:ascii="Arial" w:hAnsi="Arial" w:cs="Arial"/>
          <w:sz w:val="24"/>
          <w:szCs w:val="24"/>
        </w:rPr>
        <w:t xml:space="preserve"> karakter nekog d</w:t>
      </w:r>
      <w:r w:rsidR="00561C0B" w:rsidRPr="00265CAB">
        <w:rPr>
          <w:rFonts w:ascii="Arial" w:hAnsi="Arial" w:cs="Arial"/>
          <w:sz w:val="24"/>
          <w:szCs w:val="24"/>
        </w:rPr>
        <w:t>j</w:t>
      </w:r>
      <w:r w:rsidR="00EC3271" w:rsidRPr="00265CAB">
        <w:rPr>
          <w:rFonts w:ascii="Arial" w:hAnsi="Arial" w:cs="Arial"/>
          <w:sz w:val="24"/>
          <w:szCs w:val="24"/>
        </w:rPr>
        <w:t>ela</w:t>
      </w:r>
      <w:r w:rsidR="00561C0B" w:rsidRPr="00265CAB">
        <w:rPr>
          <w:rFonts w:ascii="Arial" w:hAnsi="Arial" w:cs="Arial"/>
          <w:sz w:val="24"/>
          <w:szCs w:val="24"/>
        </w:rPr>
        <w:t xml:space="preserve"> </w:t>
      </w:r>
      <w:r w:rsidR="00EC3271" w:rsidRPr="00265CAB">
        <w:rPr>
          <w:rFonts w:ascii="Arial" w:hAnsi="Arial" w:cs="Arial"/>
          <w:sz w:val="24"/>
          <w:szCs w:val="24"/>
        </w:rPr>
        <w:t xml:space="preserve">nužno iziskuje određeni </w:t>
      </w:r>
      <w:r w:rsidR="00561C0B" w:rsidRPr="00265CAB">
        <w:rPr>
          <w:rFonts w:ascii="Arial" w:hAnsi="Arial" w:cs="Arial"/>
          <w:sz w:val="24"/>
          <w:szCs w:val="24"/>
        </w:rPr>
        <w:t>stupanj</w:t>
      </w:r>
      <w:r w:rsidR="00EC3271" w:rsidRPr="00265CAB">
        <w:rPr>
          <w:rFonts w:ascii="Arial" w:hAnsi="Arial" w:cs="Arial"/>
          <w:sz w:val="24"/>
          <w:szCs w:val="24"/>
        </w:rPr>
        <w:t xml:space="preserve"> težine. Kažnjavanje i odvraćanje, koji predstavljaju karakteristična</w:t>
      </w:r>
      <w:r w:rsidR="00561C0B" w:rsidRPr="00265CAB">
        <w:rPr>
          <w:rFonts w:ascii="Arial" w:hAnsi="Arial" w:cs="Arial"/>
          <w:sz w:val="24"/>
          <w:szCs w:val="24"/>
        </w:rPr>
        <w:t xml:space="preserve"> obilježja kaznenih sankcija</w:t>
      </w:r>
      <w:r w:rsidR="00EC3271" w:rsidRPr="00265CAB">
        <w:rPr>
          <w:rFonts w:ascii="Arial" w:hAnsi="Arial" w:cs="Arial"/>
          <w:sz w:val="24"/>
          <w:szCs w:val="24"/>
        </w:rPr>
        <w:t>, bili su osnovni ciljevi ustanovljavanja d</w:t>
      </w:r>
      <w:r w:rsidR="00561C0B" w:rsidRPr="00265CAB">
        <w:rPr>
          <w:rFonts w:ascii="Arial" w:hAnsi="Arial" w:cs="Arial"/>
          <w:sz w:val="24"/>
          <w:szCs w:val="24"/>
        </w:rPr>
        <w:t>j</w:t>
      </w:r>
      <w:r w:rsidR="00EC3271" w:rsidRPr="00265CAB">
        <w:rPr>
          <w:rFonts w:ascii="Arial" w:hAnsi="Arial" w:cs="Arial"/>
          <w:sz w:val="24"/>
          <w:szCs w:val="24"/>
        </w:rPr>
        <w:t>ela o kojem je r</w:t>
      </w:r>
      <w:r w:rsidR="006100CD" w:rsidRPr="00265CAB">
        <w:rPr>
          <w:rFonts w:ascii="Arial" w:hAnsi="Arial" w:cs="Arial"/>
          <w:sz w:val="24"/>
          <w:szCs w:val="24"/>
        </w:rPr>
        <w:t>ij</w:t>
      </w:r>
      <w:r w:rsidR="00EC3271" w:rsidRPr="00265CAB">
        <w:rPr>
          <w:rFonts w:ascii="Arial" w:hAnsi="Arial" w:cs="Arial"/>
          <w:sz w:val="24"/>
          <w:szCs w:val="24"/>
        </w:rPr>
        <w:t xml:space="preserve">eč. </w:t>
      </w:r>
    </w:p>
    <w:p w14:paraId="7A835069" w14:textId="4239880D" w:rsidR="00A26307" w:rsidRPr="00265CAB" w:rsidRDefault="00EC3271" w:rsidP="00595159">
      <w:pPr>
        <w:ind w:firstLine="360"/>
        <w:jc w:val="both"/>
        <w:rPr>
          <w:rFonts w:ascii="Arial" w:hAnsi="Arial" w:cs="Arial"/>
          <w:sz w:val="24"/>
          <w:szCs w:val="24"/>
        </w:rPr>
      </w:pPr>
      <w:r w:rsidRPr="00265CAB">
        <w:rPr>
          <w:rFonts w:ascii="Arial" w:hAnsi="Arial" w:cs="Arial"/>
          <w:sz w:val="24"/>
          <w:szCs w:val="24"/>
        </w:rPr>
        <w:t>Kada je r</w:t>
      </w:r>
      <w:r w:rsidR="00561C0B" w:rsidRPr="00265CAB">
        <w:rPr>
          <w:rFonts w:ascii="Arial" w:hAnsi="Arial" w:cs="Arial"/>
          <w:sz w:val="24"/>
          <w:szCs w:val="24"/>
        </w:rPr>
        <w:t>ij</w:t>
      </w:r>
      <w:r w:rsidRPr="00265CAB">
        <w:rPr>
          <w:rFonts w:ascii="Arial" w:hAnsi="Arial" w:cs="Arial"/>
          <w:sz w:val="24"/>
          <w:szCs w:val="24"/>
        </w:rPr>
        <w:t>eč o težini</w:t>
      </w:r>
      <w:r w:rsidR="00561C0B" w:rsidRPr="00265CAB">
        <w:rPr>
          <w:rFonts w:ascii="Arial" w:hAnsi="Arial" w:cs="Arial"/>
          <w:sz w:val="24"/>
          <w:szCs w:val="24"/>
        </w:rPr>
        <w:t xml:space="preserve"> kazne, ESLJP je </w:t>
      </w:r>
      <w:r w:rsidR="006100CD" w:rsidRPr="00265CAB">
        <w:rPr>
          <w:rFonts w:ascii="Arial" w:hAnsi="Arial" w:cs="Arial"/>
          <w:sz w:val="24"/>
          <w:szCs w:val="24"/>
        </w:rPr>
        <w:t xml:space="preserve">u tom predmetu </w:t>
      </w:r>
      <w:r w:rsidR="00561C0B" w:rsidRPr="00265CAB">
        <w:rPr>
          <w:rFonts w:ascii="Arial" w:hAnsi="Arial" w:cs="Arial"/>
          <w:sz w:val="24"/>
          <w:szCs w:val="24"/>
        </w:rPr>
        <w:t>kazao da je prekršajnim zakonom m</w:t>
      </w:r>
      <w:r w:rsidR="00A26307" w:rsidRPr="00265CAB">
        <w:rPr>
          <w:rFonts w:ascii="Arial" w:hAnsi="Arial" w:cs="Arial"/>
          <w:sz w:val="24"/>
          <w:szCs w:val="24"/>
        </w:rPr>
        <w:t>aksimalno zaprijećena kazna bila</w:t>
      </w:r>
      <w:r w:rsidR="00561C0B" w:rsidRPr="00265CAB">
        <w:rPr>
          <w:rFonts w:ascii="Arial" w:hAnsi="Arial" w:cs="Arial"/>
          <w:sz w:val="24"/>
          <w:szCs w:val="24"/>
        </w:rPr>
        <w:t xml:space="preserve"> petnaest dana zatvora, a da je podnositelj zahtjeva bio osuđen na tri dana zatvora. Međutim,</w:t>
      </w:r>
      <w:r w:rsidR="006100CD" w:rsidRPr="00265CAB">
        <w:rPr>
          <w:rFonts w:ascii="Arial" w:hAnsi="Arial" w:cs="Arial"/>
          <w:sz w:val="24"/>
          <w:szCs w:val="24"/>
        </w:rPr>
        <w:t xml:space="preserve"> </w:t>
      </w:r>
      <w:r w:rsidR="00561C0B" w:rsidRPr="00265CAB">
        <w:rPr>
          <w:rFonts w:ascii="Arial" w:hAnsi="Arial" w:cs="Arial"/>
          <w:sz w:val="24"/>
          <w:szCs w:val="24"/>
        </w:rPr>
        <w:t>k</w:t>
      </w:r>
      <w:r w:rsidRPr="00265CAB">
        <w:rPr>
          <w:rFonts w:ascii="Arial" w:hAnsi="Arial" w:cs="Arial"/>
          <w:sz w:val="24"/>
          <w:szCs w:val="24"/>
        </w:rPr>
        <w:t>azna koja je mogla</w:t>
      </w:r>
      <w:r w:rsidR="00561C0B" w:rsidRPr="00265CAB">
        <w:rPr>
          <w:rFonts w:ascii="Arial" w:hAnsi="Arial" w:cs="Arial"/>
          <w:sz w:val="24"/>
          <w:szCs w:val="24"/>
        </w:rPr>
        <w:t xml:space="preserve"> </w:t>
      </w:r>
      <w:r w:rsidRPr="00265CAB">
        <w:rPr>
          <w:rFonts w:ascii="Arial" w:hAnsi="Arial" w:cs="Arial"/>
          <w:sz w:val="24"/>
          <w:szCs w:val="24"/>
        </w:rPr>
        <w:t xml:space="preserve">biti izrečena </w:t>
      </w:r>
      <w:r w:rsidR="00561C0B" w:rsidRPr="00265CAB">
        <w:rPr>
          <w:rFonts w:ascii="Arial" w:hAnsi="Arial" w:cs="Arial"/>
          <w:sz w:val="24"/>
          <w:szCs w:val="24"/>
        </w:rPr>
        <w:t>podnositelju zahtjeva</w:t>
      </w:r>
      <w:r w:rsidRPr="00265CAB">
        <w:rPr>
          <w:rFonts w:ascii="Arial" w:hAnsi="Arial" w:cs="Arial"/>
          <w:sz w:val="24"/>
          <w:szCs w:val="24"/>
        </w:rPr>
        <w:t xml:space="preserve"> i koja mu je zaista izrečena podrazum</w:t>
      </w:r>
      <w:r w:rsidR="00561C0B" w:rsidRPr="00265CAB">
        <w:rPr>
          <w:rFonts w:ascii="Arial" w:hAnsi="Arial" w:cs="Arial"/>
          <w:sz w:val="24"/>
          <w:szCs w:val="24"/>
        </w:rPr>
        <w:t>ij</w:t>
      </w:r>
      <w:r w:rsidRPr="00265CAB">
        <w:rPr>
          <w:rFonts w:ascii="Arial" w:hAnsi="Arial" w:cs="Arial"/>
          <w:sz w:val="24"/>
          <w:szCs w:val="24"/>
        </w:rPr>
        <w:t xml:space="preserve">evala je </w:t>
      </w:r>
      <w:r w:rsidRPr="00265CAB">
        <w:rPr>
          <w:rFonts w:ascii="Arial" w:hAnsi="Arial" w:cs="Arial"/>
          <w:sz w:val="24"/>
          <w:szCs w:val="24"/>
        </w:rPr>
        <w:lastRenderedPageBreak/>
        <w:t>gubitak slobode,</w:t>
      </w:r>
      <w:r w:rsidR="00561C0B" w:rsidRPr="00265CAB">
        <w:rPr>
          <w:rFonts w:ascii="Arial" w:hAnsi="Arial" w:cs="Arial"/>
          <w:sz w:val="24"/>
          <w:szCs w:val="24"/>
        </w:rPr>
        <w:t xml:space="preserve"> </w:t>
      </w:r>
      <w:r w:rsidRPr="00265CAB">
        <w:rPr>
          <w:rFonts w:ascii="Arial" w:hAnsi="Arial" w:cs="Arial"/>
          <w:sz w:val="24"/>
          <w:szCs w:val="24"/>
        </w:rPr>
        <w:t xml:space="preserve">čime je stvorena pretpostavka da su optužbe protiv podnosioca </w:t>
      </w:r>
      <w:r w:rsidR="00A26307" w:rsidRPr="00265CAB">
        <w:rPr>
          <w:rFonts w:ascii="Arial" w:hAnsi="Arial" w:cs="Arial"/>
          <w:sz w:val="24"/>
          <w:szCs w:val="24"/>
        </w:rPr>
        <w:t>zahtjeva</w:t>
      </w:r>
      <w:r w:rsidRPr="00265CAB">
        <w:rPr>
          <w:rFonts w:ascii="Arial" w:hAnsi="Arial" w:cs="Arial"/>
          <w:sz w:val="24"/>
          <w:szCs w:val="24"/>
        </w:rPr>
        <w:t xml:space="preserve"> „</w:t>
      </w:r>
      <w:r w:rsidR="00561C0B" w:rsidRPr="00265CAB">
        <w:rPr>
          <w:rFonts w:ascii="Arial" w:hAnsi="Arial" w:cs="Arial"/>
          <w:sz w:val="24"/>
          <w:szCs w:val="24"/>
        </w:rPr>
        <w:t>kaznene</w:t>
      </w:r>
      <w:r w:rsidRPr="00265CAB">
        <w:rPr>
          <w:rFonts w:ascii="Arial" w:hAnsi="Arial" w:cs="Arial"/>
          <w:sz w:val="24"/>
          <w:szCs w:val="24"/>
        </w:rPr>
        <w:t xml:space="preserve">“. </w:t>
      </w:r>
      <w:r w:rsidR="00561C0B" w:rsidRPr="00265CAB">
        <w:rPr>
          <w:rFonts w:ascii="Arial" w:hAnsi="Arial" w:cs="Arial"/>
          <w:sz w:val="24"/>
          <w:szCs w:val="24"/>
        </w:rPr>
        <w:t>ESLJP</w:t>
      </w:r>
      <w:r w:rsidRPr="00265CAB">
        <w:rPr>
          <w:rFonts w:ascii="Arial" w:hAnsi="Arial" w:cs="Arial"/>
          <w:sz w:val="24"/>
          <w:szCs w:val="24"/>
        </w:rPr>
        <w:t xml:space="preserve"> je</w:t>
      </w:r>
      <w:r w:rsidR="00561C0B" w:rsidRPr="00265CAB">
        <w:rPr>
          <w:rFonts w:ascii="Arial" w:hAnsi="Arial" w:cs="Arial"/>
          <w:sz w:val="24"/>
          <w:szCs w:val="24"/>
        </w:rPr>
        <w:t xml:space="preserve"> </w:t>
      </w:r>
      <w:r w:rsidRPr="00265CAB">
        <w:rPr>
          <w:rFonts w:ascii="Arial" w:hAnsi="Arial" w:cs="Arial"/>
          <w:sz w:val="24"/>
          <w:szCs w:val="24"/>
        </w:rPr>
        <w:t xml:space="preserve">zaključio da je karakter „prekršaja protiv javnog reda i mira“, </w:t>
      </w:r>
      <w:r w:rsidR="00561C0B" w:rsidRPr="00265CAB">
        <w:rPr>
          <w:rFonts w:ascii="Arial" w:hAnsi="Arial" w:cs="Arial"/>
          <w:sz w:val="24"/>
          <w:szCs w:val="24"/>
        </w:rPr>
        <w:t xml:space="preserve">uz težinu kazne, bio takav da se smatra da je </w:t>
      </w:r>
      <w:r w:rsidRPr="00265CAB">
        <w:rPr>
          <w:rFonts w:ascii="Arial" w:hAnsi="Arial" w:cs="Arial"/>
          <w:sz w:val="24"/>
          <w:szCs w:val="24"/>
        </w:rPr>
        <w:t>osuđ</w:t>
      </w:r>
      <w:r w:rsidR="00561C0B" w:rsidRPr="00265CAB">
        <w:rPr>
          <w:rFonts w:ascii="Arial" w:hAnsi="Arial" w:cs="Arial"/>
          <w:sz w:val="24"/>
          <w:szCs w:val="24"/>
        </w:rPr>
        <w:t>ujuća presuda protiv podnositelja zahtjeva donesena u „kaznenom postupku“</w:t>
      </w:r>
      <w:r w:rsidRPr="00265CAB">
        <w:rPr>
          <w:rFonts w:ascii="Arial" w:hAnsi="Arial" w:cs="Arial"/>
          <w:sz w:val="24"/>
          <w:szCs w:val="24"/>
        </w:rPr>
        <w:t xml:space="preserve"> u</w:t>
      </w:r>
      <w:r w:rsidR="00561C0B" w:rsidRPr="00265CAB">
        <w:rPr>
          <w:rFonts w:ascii="Arial" w:hAnsi="Arial" w:cs="Arial"/>
          <w:sz w:val="24"/>
          <w:szCs w:val="24"/>
        </w:rPr>
        <w:t xml:space="preserve"> </w:t>
      </w:r>
      <w:r w:rsidRPr="00265CAB">
        <w:rPr>
          <w:rFonts w:ascii="Arial" w:hAnsi="Arial" w:cs="Arial"/>
          <w:sz w:val="24"/>
          <w:szCs w:val="24"/>
        </w:rPr>
        <w:t>smislu član</w:t>
      </w:r>
      <w:r w:rsidR="00561C0B" w:rsidRPr="00265CAB">
        <w:rPr>
          <w:rFonts w:ascii="Arial" w:hAnsi="Arial" w:cs="Arial"/>
          <w:sz w:val="24"/>
          <w:szCs w:val="24"/>
        </w:rPr>
        <w:t>k</w:t>
      </w:r>
      <w:r w:rsidR="002764D5">
        <w:rPr>
          <w:rFonts w:ascii="Arial" w:hAnsi="Arial" w:cs="Arial"/>
          <w:sz w:val="24"/>
          <w:szCs w:val="24"/>
        </w:rPr>
        <w:t>a 4 Protokola</w:t>
      </w:r>
      <w:r w:rsidRPr="00265CAB">
        <w:rPr>
          <w:rFonts w:ascii="Arial" w:hAnsi="Arial" w:cs="Arial"/>
          <w:sz w:val="24"/>
          <w:szCs w:val="24"/>
        </w:rPr>
        <w:t xml:space="preserve"> 7</w:t>
      </w:r>
      <w:r w:rsidR="00561C0B" w:rsidRPr="00265CAB">
        <w:rPr>
          <w:rStyle w:val="Referencafusnote"/>
          <w:rFonts w:ascii="Arial" w:hAnsi="Arial" w:cs="Arial"/>
          <w:sz w:val="24"/>
          <w:szCs w:val="24"/>
        </w:rPr>
        <w:footnoteReference w:id="24"/>
      </w:r>
      <w:r w:rsidR="00561C0B" w:rsidRPr="00265CAB">
        <w:rPr>
          <w:rFonts w:ascii="Arial" w:hAnsi="Arial" w:cs="Arial"/>
          <w:sz w:val="24"/>
          <w:szCs w:val="24"/>
        </w:rPr>
        <w:t>.</w:t>
      </w:r>
      <w:r w:rsidR="00A26307" w:rsidRPr="00265CAB">
        <w:rPr>
          <w:rFonts w:ascii="Arial" w:hAnsi="Arial" w:cs="Arial"/>
          <w:sz w:val="24"/>
          <w:szCs w:val="24"/>
        </w:rPr>
        <w:t xml:space="preserve"> </w:t>
      </w:r>
    </w:p>
    <w:p w14:paraId="284AC439" w14:textId="1EB3A191" w:rsidR="009C4F69" w:rsidRPr="00265CAB" w:rsidRDefault="009C4F69" w:rsidP="00595159">
      <w:pPr>
        <w:ind w:firstLine="360"/>
        <w:jc w:val="both"/>
        <w:rPr>
          <w:rFonts w:ascii="Arial" w:hAnsi="Arial" w:cs="Arial"/>
          <w:sz w:val="24"/>
          <w:szCs w:val="24"/>
        </w:rPr>
      </w:pPr>
      <w:r w:rsidRPr="00265CAB">
        <w:rPr>
          <w:rFonts w:ascii="Arial" w:hAnsi="Arial" w:cs="Arial"/>
          <w:sz w:val="24"/>
          <w:szCs w:val="24"/>
        </w:rPr>
        <w:t xml:space="preserve">Sličnu je odluku ESLJP donio u predmetu </w:t>
      </w:r>
      <w:proofErr w:type="spellStart"/>
      <w:r w:rsidRPr="00265CAB">
        <w:rPr>
          <w:rFonts w:ascii="Arial" w:hAnsi="Arial" w:cs="Arial"/>
          <w:sz w:val="24"/>
          <w:szCs w:val="24"/>
        </w:rPr>
        <w:t>Maresti</w:t>
      </w:r>
      <w:proofErr w:type="spellEnd"/>
      <w:r w:rsidRPr="00265CAB">
        <w:rPr>
          <w:rFonts w:ascii="Arial" w:hAnsi="Arial" w:cs="Arial"/>
          <w:sz w:val="24"/>
          <w:szCs w:val="24"/>
        </w:rPr>
        <w:t xml:space="preserve"> protiv Hrvatske</w:t>
      </w:r>
      <w:r w:rsidRPr="00265CAB">
        <w:rPr>
          <w:rStyle w:val="Referencafusnote"/>
          <w:rFonts w:ascii="Arial" w:hAnsi="Arial" w:cs="Arial"/>
          <w:sz w:val="24"/>
          <w:szCs w:val="24"/>
        </w:rPr>
        <w:footnoteReference w:id="25"/>
      </w:r>
      <w:r w:rsidRPr="00265CAB">
        <w:rPr>
          <w:rFonts w:ascii="Arial" w:hAnsi="Arial" w:cs="Arial"/>
          <w:sz w:val="24"/>
          <w:szCs w:val="24"/>
        </w:rPr>
        <w:t xml:space="preserve"> prilikom utvrđivanja odnosi li se postupak u kojem je podnositelj zahtjeva proglašen krivim u prekršajnom postupku zbog remećenja javnog i mira i izrečena mu kazna zatvora u trajanju od četrdeset dana na „kaznenu“ stvar u smislu članka 4. Protokola. 7. </w:t>
      </w:r>
    </w:p>
    <w:p w14:paraId="6C942F09" w14:textId="5A99B294" w:rsidR="00A26307" w:rsidRPr="00265CAB" w:rsidRDefault="002764D5" w:rsidP="002D7F14">
      <w:pPr>
        <w:ind w:firstLine="360"/>
        <w:jc w:val="both"/>
        <w:rPr>
          <w:rFonts w:ascii="Arial" w:hAnsi="Arial" w:cs="Arial"/>
          <w:sz w:val="24"/>
          <w:szCs w:val="24"/>
        </w:rPr>
      </w:pPr>
      <w:r>
        <w:rPr>
          <w:rFonts w:ascii="Arial" w:hAnsi="Arial" w:cs="Arial"/>
          <w:sz w:val="24"/>
          <w:szCs w:val="24"/>
        </w:rPr>
        <w:t>U tom predmetu, ESLJP je, i</w:t>
      </w:r>
      <w:r w:rsidR="005B6457" w:rsidRPr="00265CAB">
        <w:rPr>
          <w:rFonts w:ascii="Arial" w:hAnsi="Arial" w:cs="Arial"/>
          <w:sz w:val="24"/>
          <w:szCs w:val="24"/>
        </w:rPr>
        <w:t>spitujući narav, prirodu djela,</w:t>
      </w:r>
      <w:r>
        <w:rPr>
          <w:rFonts w:ascii="Arial" w:hAnsi="Arial" w:cs="Arial"/>
          <w:sz w:val="24"/>
          <w:szCs w:val="24"/>
        </w:rPr>
        <w:t xml:space="preserve"> </w:t>
      </w:r>
      <w:r w:rsidR="005B6457" w:rsidRPr="00265CAB">
        <w:rPr>
          <w:rFonts w:ascii="Arial" w:hAnsi="Arial" w:cs="Arial"/>
          <w:sz w:val="24"/>
          <w:szCs w:val="24"/>
        </w:rPr>
        <w:t>prvo istaknuo da je svrha</w:t>
      </w:r>
      <w:r w:rsidR="00A26307" w:rsidRPr="00265CAB">
        <w:rPr>
          <w:rFonts w:ascii="Arial" w:hAnsi="Arial" w:cs="Arial"/>
          <w:sz w:val="24"/>
          <w:szCs w:val="24"/>
        </w:rPr>
        <w:t xml:space="preserve"> djela o kojemu je riječ zaštit</w:t>
      </w:r>
      <w:r w:rsidR="005B6457" w:rsidRPr="00265CAB">
        <w:rPr>
          <w:rFonts w:ascii="Arial" w:hAnsi="Arial" w:cs="Arial"/>
          <w:sz w:val="24"/>
          <w:szCs w:val="24"/>
        </w:rPr>
        <w:t>a</w:t>
      </w:r>
      <w:r w:rsidR="00A26307" w:rsidRPr="00265CAB">
        <w:rPr>
          <w:rFonts w:ascii="Arial" w:hAnsi="Arial" w:cs="Arial"/>
          <w:sz w:val="24"/>
          <w:szCs w:val="24"/>
        </w:rPr>
        <w:t xml:space="preserve"> ljudskog dostojanstva i javnog reda, vrijednosti i interesa koji redovno spadaju u sferu zaštite kaznenog prava.</w:t>
      </w:r>
      <w:r w:rsidR="005B6457" w:rsidRPr="00265CAB">
        <w:rPr>
          <w:rFonts w:ascii="Arial" w:hAnsi="Arial" w:cs="Arial"/>
          <w:sz w:val="24"/>
          <w:szCs w:val="24"/>
        </w:rPr>
        <w:t xml:space="preserve"> Nadalje, od utjecaja na odluku ES</w:t>
      </w:r>
      <w:r>
        <w:rPr>
          <w:rFonts w:ascii="Arial" w:hAnsi="Arial" w:cs="Arial"/>
          <w:sz w:val="24"/>
          <w:szCs w:val="24"/>
        </w:rPr>
        <w:t>L</w:t>
      </w:r>
      <w:r w:rsidR="005B6457" w:rsidRPr="00265CAB">
        <w:rPr>
          <w:rFonts w:ascii="Arial" w:hAnsi="Arial" w:cs="Arial"/>
          <w:sz w:val="24"/>
          <w:szCs w:val="24"/>
        </w:rPr>
        <w:t xml:space="preserve">JP bila je i činjenica da je </w:t>
      </w:r>
      <w:r w:rsidR="00A26307" w:rsidRPr="00265CAB">
        <w:rPr>
          <w:rFonts w:ascii="Arial" w:hAnsi="Arial" w:cs="Arial"/>
          <w:sz w:val="24"/>
          <w:szCs w:val="24"/>
        </w:rPr>
        <w:t xml:space="preserve">odgovarajuća odredba Zakona </w:t>
      </w:r>
      <w:r w:rsidR="005B6457" w:rsidRPr="00265CAB">
        <w:rPr>
          <w:rFonts w:ascii="Arial" w:hAnsi="Arial" w:cs="Arial"/>
          <w:sz w:val="24"/>
          <w:szCs w:val="24"/>
        </w:rPr>
        <w:t>o prekršajima protiv javnog reda i mira usmjerena</w:t>
      </w:r>
      <w:r w:rsidR="00A26307" w:rsidRPr="00265CAB">
        <w:rPr>
          <w:rFonts w:ascii="Arial" w:hAnsi="Arial" w:cs="Arial"/>
          <w:sz w:val="24"/>
          <w:szCs w:val="24"/>
        </w:rPr>
        <w:t xml:space="preserve"> prema svim građanima</w:t>
      </w:r>
      <w:r w:rsidR="005B6457" w:rsidRPr="00265CAB">
        <w:rPr>
          <w:rFonts w:ascii="Arial" w:hAnsi="Arial" w:cs="Arial"/>
          <w:sz w:val="24"/>
          <w:szCs w:val="24"/>
        </w:rPr>
        <w:t>,</w:t>
      </w:r>
      <w:r w:rsidR="00A26307" w:rsidRPr="00265CAB">
        <w:rPr>
          <w:rFonts w:ascii="Arial" w:hAnsi="Arial" w:cs="Arial"/>
          <w:sz w:val="24"/>
          <w:szCs w:val="24"/>
        </w:rPr>
        <w:t xml:space="preserve"> a ne prema skupini koja ima poseban položaj. </w:t>
      </w:r>
      <w:r w:rsidR="002D7F14" w:rsidRPr="00265CAB">
        <w:rPr>
          <w:rFonts w:ascii="Arial" w:hAnsi="Arial" w:cs="Arial"/>
          <w:sz w:val="24"/>
          <w:szCs w:val="24"/>
        </w:rPr>
        <w:t>Ponovio je da p</w:t>
      </w:r>
      <w:r w:rsidR="00A26307" w:rsidRPr="00265CAB">
        <w:rPr>
          <w:rFonts w:ascii="Arial" w:hAnsi="Arial" w:cs="Arial"/>
          <w:sz w:val="24"/>
          <w:szCs w:val="24"/>
        </w:rPr>
        <w:t xml:space="preserve">ozivanje na „lakšu“ narav djela samo po sebi ne isključuje njegovo razvrstavanje kao „kaznenog“ u autonomnom smislu </w:t>
      </w:r>
      <w:r>
        <w:rPr>
          <w:rFonts w:ascii="Arial" w:hAnsi="Arial" w:cs="Arial"/>
          <w:sz w:val="24"/>
          <w:szCs w:val="24"/>
        </w:rPr>
        <w:t>EKLJP</w:t>
      </w:r>
      <w:r w:rsidR="00A26307" w:rsidRPr="00265CAB">
        <w:rPr>
          <w:rFonts w:ascii="Arial" w:hAnsi="Arial" w:cs="Arial"/>
          <w:sz w:val="24"/>
          <w:szCs w:val="24"/>
        </w:rPr>
        <w:t xml:space="preserve">, jer u </w:t>
      </w:r>
      <w:r>
        <w:rPr>
          <w:rFonts w:ascii="Arial" w:hAnsi="Arial" w:cs="Arial"/>
          <w:sz w:val="24"/>
          <w:szCs w:val="24"/>
        </w:rPr>
        <w:t>EKLJP</w:t>
      </w:r>
      <w:r w:rsidR="00A26307" w:rsidRPr="00265CAB">
        <w:rPr>
          <w:rFonts w:ascii="Arial" w:hAnsi="Arial" w:cs="Arial"/>
          <w:sz w:val="24"/>
          <w:szCs w:val="24"/>
        </w:rPr>
        <w:t xml:space="preserve"> ništa ne upućuje na to da bi kaznena narav djela, u smislu mjerila </w:t>
      </w:r>
      <w:r>
        <w:rPr>
          <w:rFonts w:ascii="Arial" w:hAnsi="Arial" w:cs="Arial"/>
          <w:sz w:val="24"/>
          <w:szCs w:val="24"/>
        </w:rPr>
        <w:t>„</w:t>
      </w:r>
      <w:proofErr w:type="spellStart"/>
      <w:r w:rsidR="00A26307" w:rsidRPr="00265CAB">
        <w:rPr>
          <w:rFonts w:ascii="Arial" w:hAnsi="Arial" w:cs="Arial"/>
          <w:sz w:val="24"/>
          <w:szCs w:val="24"/>
        </w:rPr>
        <w:t>Engel</w:t>
      </w:r>
      <w:proofErr w:type="spellEnd"/>
      <w:r>
        <w:rPr>
          <w:rFonts w:ascii="Arial" w:hAnsi="Arial" w:cs="Arial"/>
          <w:sz w:val="24"/>
          <w:szCs w:val="24"/>
        </w:rPr>
        <w:t>“</w:t>
      </w:r>
      <w:r w:rsidR="00A26307" w:rsidRPr="00265CAB">
        <w:rPr>
          <w:rFonts w:ascii="Arial" w:hAnsi="Arial" w:cs="Arial"/>
          <w:sz w:val="24"/>
          <w:szCs w:val="24"/>
        </w:rPr>
        <w:t>, nužno tražila određeni st</w:t>
      </w:r>
      <w:r w:rsidR="005B6457" w:rsidRPr="00265CAB">
        <w:rPr>
          <w:rFonts w:ascii="Arial" w:hAnsi="Arial" w:cs="Arial"/>
          <w:sz w:val="24"/>
          <w:szCs w:val="24"/>
        </w:rPr>
        <w:t xml:space="preserve">upanj težine. Konačno, </w:t>
      </w:r>
      <w:r w:rsidR="00A26307" w:rsidRPr="00265CAB">
        <w:rPr>
          <w:rFonts w:ascii="Arial" w:hAnsi="Arial" w:cs="Arial"/>
          <w:sz w:val="24"/>
          <w:szCs w:val="24"/>
        </w:rPr>
        <w:t xml:space="preserve">primarni ciljevi u utvrđivanju djela o kojemu je riječ </w:t>
      </w:r>
      <w:r w:rsidR="005B6457" w:rsidRPr="00265CAB">
        <w:rPr>
          <w:rFonts w:ascii="Arial" w:hAnsi="Arial" w:cs="Arial"/>
          <w:sz w:val="24"/>
          <w:szCs w:val="24"/>
        </w:rPr>
        <w:t xml:space="preserve">su </w:t>
      </w:r>
      <w:r w:rsidR="00A26307" w:rsidRPr="00265CAB">
        <w:rPr>
          <w:rFonts w:ascii="Arial" w:hAnsi="Arial" w:cs="Arial"/>
          <w:sz w:val="24"/>
          <w:szCs w:val="24"/>
        </w:rPr>
        <w:t>kazna i odvraćanje, a to su priznate značajke obilježja kaznenih sa</w:t>
      </w:r>
      <w:r w:rsidR="005B6457" w:rsidRPr="00265CAB">
        <w:rPr>
          <w:rFonts w:ascii="Arial" w:hAnsi="Arial" w:cs="Arial"/>
          <w:sz w:val="24"/>
          <w:szCs w:val="24"/>
        </w:rPr>
        <w:t>nkcija.</w:t>
      </w:r>
    </w:p>
    <w:p w14:paraId="0BDD5B77" w14:textId="01C0AB8A" w:rsidR="00A26307" w:rsidRPr="00265CAB" w:rsidRDefault="005B6457" w:rsidP="002D7F14">
      <w:pPr>
        <w:ind w:firstLine="360"/>
        <w:jc w:val="both"/>
        <w:rPr>
          <w:rFonts w:ascii="Arial" w:hAnsi="Arial" w:cs="Arial"/>
          <w:sz w:val="24"/>
          <w:szCs w:val="24"/>
        </w:rPr>
      </w:pPr>
      <w:r w:rsidRPr="00265CAB">
        <w:rPr>
          <w:rFonts w:ascii="Arial" w:hAnsi="Arial" w:cs="Arial"/>
          <w:sz w:val="24"/>
          <w:szCs w:val="24"/>
        </w:rPr>
        <w:t xml:space="preserve">U odnosu na treći kriterij </w:t>
      </w:r>
      <w:r w:rsidR="002764D5">
        <w:rPr>
          <w:rFonts w:ascii="Arial" w:hAnsi="Arial" w:cs="Arial"/>
          <w:sz w:val="24"/>
          <w:szCs w:val="24"/>
        </w:rPr>
        <w:t>„</w:t>
      </w:r>
      <w:proofErr w:type="spellStart"/>
      <w:r w:rsidRPr="00265CAB">
        <w:rPr>
          <w:rFonts w:ascii="Arial" w:hAnsi="Arial" w:cs="Arial"/>
          <w:sz w:val="24"/>
          <w:szCs w:val="24"/>
        </w:rPr>
        <w:t>Engel</w:t>
      </w:r>
      <w:proofErr w:type="spellEnd"/>
      <w:r w:rsidR="002764D5">
        <w:rPr>
          <w:rFonts w:ascii="Arial" w:hAnsi="Arial" w:cs="Arial"/>
          <w:sz w:val="24"/>
          <w:szCs w:val="24"/>
        </w:rPr>
        <w:t>“</w:t>
      </w:r>
      <w:r w:rsidRPr="00265CAB">
        <w:rPr>
          <w:rFonts w:ascii="Arial" w:hAnsi="Arial" w:cs="Arial"/>
          <w:sz w:val="24"/>
          <w:szCs w:val="24"/>
        </w:rPr>
        <w:t xml:space="preserve"> -  stupanj</w:t>
      </w:r>
      <w:r w:rsidR="00A26307" w:rsidRPr="00265CAB">
        <w:rPr>
          <w:rFonts w:ascii="Arial" w:hAnsi="Arial" w:cs="Arial"/>
          <w:sz w:val="24"/>
          <w:szCs w:val="24"/>
        </w:rPr>
        <w:t xml:space="preserve"> težine mjere, </w:t>
      </w:r>
      <w:r w:rsidRPr="00265CAB">
        <w:rPr>
          <w:rFonts w:ascii="Arial" w:hAnsi="Arial" w:cs="Arial"/>
          <w:sz w:val="24"/>
          <w:szCs w:val="24"/>
        </w:rPr>
        <w:t>ESLJP je</w:t>
      </w:r>
      <w:r w:rsidR="00854AB4" w:rsidRPr="00265CAB">
        <w:rPr>
          <w:rFonts w:ascii="Arial" w:hAnsi="Arial" w:cs="Arial"/>
          <w:sz w:val="24"/>
          <w:szCs w:val="24"/>
        </w:rPr>
        <w:t xml:space="preserve"> u predmetu </w:t>
      </w:r>
      <w:proofErr w:type="spellStart"/>
      <w:r w:rsidR="00854AB4" w:rsidRPr="00265CAB">
        <w:rPr>
          <w:rFonts w:ascii="Arial" w:hAnsi="Arial" w:cs="Arial"/>
          <w:sz w:val="24"/>
          <w:szCs w:val="24"/>
        </w:rPr>
        <w:t>Maresti</w:t>
      </w:r>
      <w:proofErr w:type="spellEnd"/>
      <w:r w:rsidR="00854AB4" w:rsidRPr="00265CAB">
        <w:rPr>
          <w:rStyle w:val="Referencafusnote"/>
          <w:rFonts w:ascii="Arial" w:hAnsi="Arial" w:cs="Arial"/>
          <w:sz w:val="24"/>
          <w:szCs w:val="24"/>
        </w:rPr>
        <w:footnoteReference w:id="26"/>
      </w:r>
      <w:r w:rsidRPr="00265CAB">
        <w:rPr>
          <w:rFonts w:ascii="Arial" w:hAnsi="Arial" w:cs="Arial"/>
          <w:sz w:val="24"/>
          <w:szCs w:val="24"/>
        </w:rPr>
        <w:t xml:space="preserve"> ponovio da je za ovaj kriterij </w:t>
      </w:r>
      <w:r w:rsidR="00854AB4" w:rsidRPr="00265CAB">
        <w:rPr>
          <w:rFonts w:ascii="Arial" w:hAnsi="Arial" w:cs="Arial"/>
          <w:sz w:val="24"/>
          <w:szCs w:val="24"/>
        </w:rPr>
        <w:t>mjerodavna</w:t>
      </w:r>
      <w:r w:rsidR="00A873DB" w:rsidRPr="00265CAB">
        <w:rPr>
          <w:rFonts w:ascii="Arial" w:hAnsi="Arial" w:cs="Arial"/>
          <w:sz w:val="24"/>
          <w:szCs w:val="24"/>
        </w:rPr>
        <w:t xml:space="preserve"> najveća zaprijeć</w:t>
      </w:r>
      <w:r w:rsidRPr="00265CAB">
        <w:rPr>
          <w:rFonts w:ascii="Arial" w:hAnsi="Arial" w:cs="Arial"/>
          <w:sz w:val="24"/>
          <w:szCs w:val="24"/>
        </w:rPr>
        <w:t xml:space="preserve">ena kazna, a ne stvarno izrečena. </w:t>
      </w:r>
      <w:r w:rsidR="00854AB4" w:rsidRPr="00265CAB">
        <w:rPr>
          <w:rFonts w:ascii="Arial" w:hAnsi="Arial" w:cs="Arial"/>
          <w:sz w:val="24"/>
          <w:szCs w:val="24"/>
        </w:rPr>
        <w:t>Naime, ESLJP je već u mnogo</w:t>
      </w:r>
      <w:r w:rsidR="002B7784" w:rsidRPr="00265CAB">
        <w:rPr>
          <w:rFonts w:ascii="Arial" w:hAnsi="Arial" w:cs="Arial"/>
          <w:sz w:val="24"/>
          <w:szCs w:val="24"/>
        </w:rPr>
        <w:t xml:space="preserve"> predmeta kazao da kada zaprijeć</w:t>
      </w:r>
      <w:r w:rsidR="00854AB4" w:rsidRPr="00265CAB">
        <w:rPr>
          <w:rFonts w:ascii="Arial" w:hAnsi="Arial" w:cs="Arial"/>
          <w:sz w:val="24"/>
          <w:szCs w:val="24"/>
        </w:rPr>
        <w:t>ena i stvarno izrečena kazna podnositelju zahtjeva uključuje gubitak slobode, postoji pretpostavka da ono što mu se stavlja na teret predstavlja „optužbu za kazneno djelo“, a to je pretpostavka koju se samo iznimno može pobijati, i to samo ako se lišenje slobode ne može smatrati „osobito štetnim“ s obzirom na njegovu prirod</w:t>
      </w:r>
      <w:r w:rsidR="00166561" w:rsidRPr="00265CAB">
        <w:rPr>
          <w:rFonts w:ascii="Arial" w:hAnsi="Arial" w:cs="Arial"/>
          <w:sz w:val="24"/>
          <w:szCs w:val="24"/>
        </w:rPr>
        <w:t>u, trajanje ili način izvršenja.</w:t>
      </w:r>
    </w:p>
    <w:p w14:paraId="296AFD51" w14:textId="0959A6AB" w:rsidR="00006820" w:rsidRPr="00265CAB" w:rsidRDefault="00166561" w:rsidP="003E334E">
      <w:pPr>
        <w:spacing w:after="0"/>
        <w:ind w:firstLine="360"/>
        <w:jc w:val="both"/>
        <w:rPr>
          <w:rFonts w:ascii="Arial" w:hAnsi="Arial" w:cs="Arial"/>
          <w:sz w:val="24"/>
          <w:szCs w:val="24"/>
        </w:rPr>
      </w:pPr>
      <w:r w:rsidRPr="00265CAB">
        <w:rPr>
          <w:rFonts w:ascii="Arial" w:hAnsi="Arial" w:cs="Arial"/>
          <w:sz w:val="24"/>
          <w:szCs w:val="24"/>
        </w:rPr>
        <w:t xml:space="preserve">Dakle, primjenom </w:t>
      </w:r>
      <w:r w:rsidR="009F5FB6" w:rsidRPr="00265CAB">
        <w:rPr>
          <w:rFonts w:ascii="Arial" w:hAnsi="Arial" w:cs="Arial"/>
          <w:sz w:val="24"/>
          <w:szCs w:val="24"/>
        </w:rPr>
        <w:t xml:space="preserve">drugog i trećeg </w:t>
      </w:r>
      <w:r w:rsidRPr="00265CAB">
        <w:rPr>
          <w:rFonts w:ascii="Arial" w:hAnsi="Arial" w:cs="Arial"/>
          <w:sz w:val="24"/>
          <w:szCs w:val="24"/>
        </w:rPr>
        <w:t xml:space="preserve">kriterija </w:t>
      </w:r>
      <w:r w:rsidR="002764D5">
        <w:rPr>
          <w:rFonts w:ascii="Arial" w:hAnsi="Arial" w:cs="Arial"/>
          <w:sz w:val="24"/>
          <w:szCs w:val="24"/>
        </w:rPr>
        <w:t>„</w:t>
      </w:r>
      <w:proofErr w:type="spellStart"/>
      <w:r w:rsidRPr="00265CAB">
        <w:rPr>
          <w:rFonts w:ascii="Arial" w:hAnsi="Arial" w:cs="Arial"/>
          <w:sz w:val="24"/>
          <w:szCs w:val="24"/>
        </w:rPr>
        <w:t>Engel</w:t>
      </w:r>
      <w:proofErr w:type="spellEnd"/>
      <w:r w:rsidR="002764D5">
        <w:rPr>
          <w:rFonts w:ascii="Arial" w:hAnsi="Arial" w:cs="Arial"/>
          <w:sz w:val="24"/>
          <w:szCs w:val="24"/>
        </w:rPr>
        <w:t>“</w:t>
      </w:r>
      <w:r w:rsidR="009F5FB6" w:rsidRPr="00265CAB">
        <w:rPr>
          <w:rFonts w:ascii="Arial" w:hAnsi="Arial" w:cs="Arial"/>
          <w:sz w:val="24"/>
          <w:szCs w:val="24"/>
        </w:rPr>
        <w:t xml:space="preserve"> ESLJP je u predmetu </w:t>
      </w:r>
      <w:proofErr w:type="spellStart"/>
      <w:r w:rsidR="009F5FB6" w:rsidRPr="00265CAB">
        <w:rPr>
          <w:rFonts w:ascii="Arial" w:hAnsi="Arial" w:cs="Arial"/>
          <w:sz w:val="24"/>
          <w:szCs w:val="24"/>
        </w:rPr>
        <w:t>Maresti</w:t>
      </w:r>
      <w:proofErr w:type="spellEnd"/>
      <w:r w:rsidR="009F5FB6" w:rsidRPr="00265CAB">
        <w:rPr>
          <w:rFonts w:ascii="Arial" w:hAnsi="Arial" w:cs="Arial"/>
          <w:sz w:val="24"/>
          <w:szCs w:val="24"/>
        </w:rPr>
        <w:t xml:space="preserve"> zaključio da priroda djela o kojem se radilo, zajedno</w:t>
      </w:r>
      <w:r w:rsidR="00A26307" w:rsidRPr="00265CAB">
        <w:rPr>
          <w:rFonts w:ascii="Arial" w:hAnsi="Arial" w:cs="Arial"/>
          <w:sz w:val="24"/>
          <w:szCs w:val="24"/>
        </w:rPr>
        <w:t xml:space="preserve"> s težinom kazne</w:t>
      </w:r>
      <w:r w:rsidR="009F5FB6" w:rsidRPr="00265CAB">
        <w:rPr>
          <w:rFonts w:ascii="Arial" w:hAnsi="Arial" w:cs="Arial"/>
          <w:sz w:val="24"/>
          <w:szCs w:val="24"/>
        </w:rPr>
        <w:t xml:space="preserve"> ukazuju da  prekršajni postupak u kojem je podnositelj zahtjeva bio osuđen zbog remećenja javnog reda i mira, predstavlja „kazneni postupak“ u autonomnom konvencijskom smislu te da je stoga članak 4. Protokola 7  u konkretnom predmetu bio primjenjiv. </w:t>
      </w:r>
    </w:p>
    <w:p w14:paraId="517DC119" w14:textId="77777777" w:rsidR="00006820" w:rsidRPr="00687B94" w:rsidRDefault="00006820" w:rsidP="003E334E">
      <w:pPr>
        <w:pStyle w:val="Naslov2"/>
        <w:spacing w:before="0" w:line="240" w:lineRule="auto"/>
        <w:rPr>
          <w:rFonts w:ascii="Arial" w:hAnsi="Arial" w:cs="Arial"/>
          <w:b w:val="0"/>
          <w:color w:val="auto"/>
        </w:rPr>
      </w:pPr>
    </w:p>
    <w:p w14:paraId="5811100A" w14:textId="6538EE77" w:rsidR="00E62693" w:rsidRPr="008D2A69" w:rsidRDefault="00687B94" w:rsidP="00687B94">
      <w:pPr>
        <w:pStyle w:val="Naslov2"/>
        <w:rPr>
          <w:rFonts w:ascii="Arial" w:hAnsi="Arial" w:cs="Arial"/>
          <w:i/>
          <w:color w:val="auto"/>
          <w:sz w:val="28"/>
          <w:szCs w:val="28"/>
        </w:rPr>
      </w:pPr>
      <w:r w:rsidRPr="008D2A69">
        <w:rPr>
          <w:rFonts w:ascii="Arial" w:hAnsi="Arial" w:cs="Arial"/>
          <w:color w:val="auto"/>
          <w:sz w:val="28"/>
          <w:szCs w:val="28"/>
        </w:rPr>
        <w:t xml:space="preserve">     </w:t>
      </w:r>
      <w:bookmarkStart w:id="12" w:name="_Toc8381041"/>
      <w:r w:rsidRPr="008D2A69">
        <w:rPr>
          <w:rFonts w:ascii="Arial" w:hAnsi="Arial" w:cs="Arial"/>
          <w:color w:val="auto"/>
          <w:sz w:val="28"/>
          <w:szCs w:val="28"/>
        </w:rPr>
        <w:t xml:space="preserve">3.4. </w:t>
      </w:r>
      <w:r w:rsidR="00FB3E9B" w:rsidRPr="008D2A69">
        <w:rPr>
          <w:rFonts w:ascii="Arial" w:hAnsi="Arial" w:cs="Arial"/>
          <w:color w:val="auto"/>
          <w:sz w:val="28"/>
          <w:szCs w:val="28"/>
        </w:rPr>
        <w:t xml:space="preserve">Elementi načela </w:t>
      </w:r>
      <w:r w:rsidR="00AA775C" w:rsidRPr="008D2A69">
        <w:rPr>
          <w:rFonts w:ascii="Arial" w:hAnsi="Arial" w:cs="Arial"/>
          <w:i/>
          <w:color w:val="auto"/>
          <w:sz w:val="28"/>
          <w:szCs w:val="28"/>
        </w:rPr>
        <w:t xml:space="preserve">ne bis </w:t>
      </w:r>
      <w:proofErr w:type="spellStart"/>
      <w:r w:rsidR="00AA775C" w:rsidRPr="008D2A69">
        <w:rPr>
          <w:rFonts w:ascii="Arial" w:hAnsi="Arial" w:cs="Arial"/>
          <w:i/>
          <w:color w:val="auto"/>
          <w:sz w:val="28"/>
          <w:szCs w:val="28"/>
        </w:rPr>
        <w:t>in</w:t>
      </w:r>
      <w:proofErr w:type="spellEnd"/>
      <w:r w:rsidR="00AA775C" w:rsidRPr="008D2A69">
        <w:rPr>
          <w:rFonts w:ascii="Arial" w:hAnsi="Arial" w:cs="Arial"/>
          <w:i/>
          <w:color w:val="auto"/>
          <w:sz w:val="28"/>
          <w:szCs w:val="28"/>
        </w:rPr>
        <w:t xml:space="preserve"> idem</w:t>
      </w:r>
      <w:bookmarkEnd w:id="12"/>
    </w:p>
    <w:p w14:paraId="663DB1F4" w14:textId="77777777" w:rsidR="00687B94" w:rsidRPr="00687B94" w:rsidRDefault="00687B94" w:rsidP="00687B94">
      <w:pPr>
        <w:spacing w:after="0" w:line="240" w:lineRule="auto"/>
      </w:pPr>
    </w:p>
    <w:p w14:paraId="429ACC45" w14:textId="13E57D8E" w:rsidR="00CD7F6D" w:rsidRDefault="00B6619F" w:rsidP="003E334E">
      <w:pPr>
        <w:spacing w:after="0"/>
        <w:ind w:firstLine="360"/>
        <w:jc w:val="both"/>
        <w:rPr>
          <w:rFonts w:ascii="Arial" w:hAnsi="Arial" w:cs="Arial"/>
          <w:sz w:val="24"/>
          <w:szCs w:val="24"/>
        </w:rPr>
      </w:pPr>
      <w:r w:rsidRPr="00265CAB">
        <w:rPr>
          <w:rFonts w:ascii="Arial" w:hAnsi="Arial" w:cs="Arial"/>
          <w:sz w:val="24"/>
          <w:szCs w:val="24"/>
        </w:rPr>
        <w:lastRenderedPageBreak/>
        <w:t xml:space="preserve">ESLJP za primjenu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zahtijeva postojanje </w:t>
      </w:r>
      <w:r w:rsidR="000C5F94" w:rsidRPr="00265CAB">
        <w:rPr>
          <w:rFonts w:ascii="Arial" w:hAnsi="Arial" w:cs="Arial"/>
          <w:sz w:val="24"/>
          <w:szCs w:val="24"/>
        </w:rPr>
        <w:t>dva</w:t>
      </w:r>
      <w:r w:rsidRPr="00265CAB">
        <w:rPr>
          <w:rFonts w:ascii="Arial" w:hAnsi="Arial" w:cs="Arial"/>
          <w:sz w:val="24"/>
          <w:szCs w:val="24"/>
        </w:rPr>
        <w:t xml:space="preserve"> uvjeta: </w:t>
      </w:r>
      <w:r w:rsidR="00770C14" w:rsidRPr="00265CAB">
        <w:rPr>
          <w:rFonts w:ascii="Arial" w:hAnsi="Arial" w:cs="Arial"/>
          <w:sz w:val="24"/>
          <w:szCs w:val="24"/>
        </w:rPr>
        <w:t>1.</w:t>
      </w:r>
      <w:r w:rsidRPr="00265CAB">
        <w:rPr>
          <w:rFonts w:ascii="Arial" w:hAnsi="Arial" w:cs="Arial"/>
          <w:sz w:val="24"/>
          <w:szCs w:val="24"/>
        </w:rPr>
        <w:t xml:space="preserve"> istovjetn</w:t>
      </w:r>
      <w:r w:rsidR="00770C14" w:rsidRPr="00265CAB">
        <w:rPr>
          <w:rFonts w:ascii="Arial" w:hAnsi="Arial" w:cs="Arial"/>
          <w:sz w:val="24"/>
          <w:szCs w:val="24"/>
        </w:rPr>
        <w:t>ost činjeničnog stanja (</w:t>
      </w:r>
      <w:r w:rsidR="00770C14" w:rsidRPr="00265CAB">
        <w:rPr>
          <w:rFonts w:ascii="Arial" w:hAnsi="Arial" w:cs="Arial"/>
          <w:i/>
          <w:sz w:val="24"/>
          <w:szCs w:val="24"/>
        </w:rPr>
        <w:t>idem</w:t>
      </w:r>
      <w:r w:rsidR="002764D5">
        <w:rPr>
          <w:rFonts w:ascii="Arial" w:hAnsi="Arial" w:cs="Arial"/>
          <w:sz w:val="24"/>
          <w:szCs w:val="24"/>
        </w:rPr>
        <w:t>) i</w:t>
      </w:r>
      <w:r w:rsidR="00770C14" w:rsidRPr="00265CAB">
        <w:rPr>
          <w:rFonts w:ascii="Arial" w:hAnsi="Arial" w:cs="Arial"/>
          <w:sz w:val="24"/>
          <w:szCs w:val="24"/>
        </w:rPr>
        <w:t xml:space="preserve"> </w:t>
      </w:r>
      <w:r w:rsidR="000C5F94" w:rsidRPr="00265CAB">
        <w:rPr>
          <w:rFonts w:ascii="Arial" w:hAnsi="Arial" w:cs="Arial"/>
          <w:sz w:val="24"/>
          <w:szCs w:val="24"/>
        </w:rPr>
        <w:t>2.</w:t>
      </w:r>
      <w:r w:rsidRPr="00265CAB">
        <w:rPr>
          <w:rFonts w:ascii="Arial" w:hAnsi="Arial" w:cs="Arial"/>
          <w:sz w:val="24"/>
          <w:szCs w:val="24"/>
        </w:rPr>
        <w:t xml:space="preserve"> dv</w:t>
      </w:r>
      <w:r w:rsidR="00770C14" w:rsidRPr="00265CAB">
        <w:rPr>
          <w:rFonts w:ascii="Arial" w:hAnsi="Arial" w:cs="Arial"/>
          <w:sz w:val="24"/>
          <w:szCs w:val="24"/>
        </w:rPr>
        <w:t>a postupka kažnjavanja (</w:t>
      </w:r>
      <w:r w:rsidR="00770C14" w:rsidRPr="00265CAB">
        <w:rPr>
          <w:rFonts w:ascii="Arial" w:hAnsi="Arial" w:cs="Arial"/>
          <w:i/>
          <w:sz w:val="24"/>
          <w:szCs w:val="24"/>
        </w:rPr>
        <w:t>bis</w:t>
      </w:r>
      <w:r w:rsidR="00770C14" w:rsidRPr="00265CAB">
        <w:rPr>
          <w:rFonts w:ascii="Arial" w:hAnsi="Arial" w:cs="Arial"/>
          <w:sz w:val="24"/>
          <w:szCs w:val="24"/>
        </w:rPr>
        <w:t>)</w:t>
      </w:r>
      <w:r w:rsidRPr="00265CAB">
        <w:rPr>
          <w:rFonts w:ascii="Arial" w:hAnsi="Arial" w:cs="Arial"/>
          <w:sz w:val="24"/>
          <w:szCs w:val="24"/>
        </w:rPr>
        <w:t xml:space="preserve">. </w:t>
      </w:r>
      <w:r w:rsidR="000C5F94" w:rsidRPr="00265CAB">
        <w:rPr>
          <w:rFonts w:ascii="Arial" w:hAnsi="Arial" w:cs="Arial"/>
          <w:sz w:val="24"/>
          <w:szCs w:val="24"/>
        </w:rPr>
        <w:t xml:space="preserve">Izazov u primjeni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0C5F94" w:rsidRPr="00265CAB">
        <w:rPr>
          <w:rFonts w:ascii="Arial" w:hAnsi="Arial" w:cs="Arial"/>
          <w:sz w:val="24"/>
          <w:szCs w:val="24"/>
        </w:rPr>
        <w:t xml:space="preserve"> predstavlja tumačenje ovih njegovih sastavnica odnosno određivanje sadržaja </w:t>
      </w:r>
      <w:r w:rsidR="002764D5" w:rsidRPr="002764D5">
        <w:rPr>
          <w:rFonts w:ascii="Arial" w:hAnsi="Arial" w:cs="Arial"/>
          <w:i/>
          <w:sz w:val="24"/>
          <w:szCs w:val="24"/>
        </w:rPr>
        <w:t>bis</w:t>
      </w:r>
      <w:r w:rsidR="000C5F94" w:rsidRPr="00265CAB">
        <w:rPr>
          <w:rFonts w:ascii="Arial" w:hAnsi="Arial" w:cs="Arial"/>
          <w:sz w:val="24"/>
          <w:szCs w:val="24"/>
        </w:rPr>
        <w:t xml:space="preserve"> (dvaput) i sadržaja </w:t>
      </w:r>
      <w:r w:rsidR="002764D5" w:rsidRPr="002764D5">
        <w:rPr>
          <w:rFonts w:ascii="Arial" w:hAnsi="Arial" w:cs="Arial"/>
          <w:i/>
          <w:sz w:val="24"/>
          <w:szCs w:val="24"/>
        </w:rPr>
        <w:t>idem</w:t>
      </w:r>
      <w:r w:rsidR="000C5F94" w:rsidRPr="00265CAB">
        <w:rPr>
          <w:rFonts w:ascii="Arial" w:hAnsi="Arial" w:cs="Arial"/>
          <w:sz w:val="24"/>
          <w:szCs w:val="24"/>
        </w:rPr>
        <w:t xml:space="preserve"> (isto).</w:t>
      </w:r>
      <w:r w:rsidR="002B7784" w:rsidRPr="00265CAB">
        <w:rPr>
          <w:rFonts w:ascii="Arial" w:hAnsi="Arial" w:cs="Arial"/>
          <w:sz w:val="24"/>
          <w:szCs w:val="24"/>
        </w:rPr>
        <w:t xml:space="preserve"> </w:t>
      </w:r>
      <w:r w:rsidR="00925334" w:rsidRPr="00265CAB">
        <w:rPr>
          <w:rFonts w:ascii="Arial" w:hAnsi="Arial" w:cs="Arial"/>
          <w:sz w:val="24"/>
          <w:szCs w:val="24"/>
        </w:rPr>
        <w:t>Najspornija i najopširnija sudska</w:t>
      </w:r>
      <w:r w:rsidRPr="00265CAB">
        <w:rPr>
          <w:rFonts w:ascii="Arial" w:hAnsi="Arial" w:cs="Arial"/>
          <w:sz w:val="24"/>
          <w:szCs w:val="24"/>
        </w:rPr>
        <w:t xml:space="preserve"> praks</w:t>
      </w:r>
      <w:r w:rsidR="00925334" w:rsidRPr="00265CAB">
        <w:rPr>
          <w:rFonts w:ascii="Arial" w:hAnsi="Arial" w:cs="Arial"/>
          <w:sz w:val="24"/>
          <w:szCs w:val="24"/>
        </w:rPr>
        <w:t>a ESLJP-a odnosi se na</w:t>
      </w:r>
      <w:r w:rsidRPr="00265CAB">
        <w:rPr>
          <w:rFonts w:ascii="Arial" w:hAnsi="Arial" w:cs="Arial"/>
          <w:sz w:val="24"/>
          <w:szCs w:val="24"/>
        </w:rPr>
        <w:t xml:space="preserve"> istovjetnost činjeničnog stanja (</w:t>
      </w:r>
      <w:r w:rsidRPr="00265CAB">
        <w:rPr>
          <w:rFonts w:ascii="Arial" w:hAnsi="Arial" w:cs="Arial"/>
          <w:i/>
          <w:sz w:val="24"/>
          <w:szCs w:val="24"/>
        </w:rPr>
        <w:t>idem</w:t>
      </w:r>
      <w:r w:rsidR="002764D5">
        <w:rPr>
          <w:rFonts w:ascii="Arial" w:hAnsi="Arial" w:cs="Arial"/>
          <w:sz w:val="24"/>
          <w:szCs w:val="24"/>
        </w:rPr>
        <w:t>).</w:t>
      </w:r>
    </w:p>
    <w:p w14:paraId="2A8BB3F1" w14:textId="77777777" w:rsidR="003E334E" w:rsidRPr="002764D5" w:rsidRDefault="003E334E" w:rsidP="003E334E">
      <w:pPr>
        <w:spacing w:after="0"/>
        <w:ind w:firstLine="360"/>
        <w:jc w:val="both"/>
        <w:rPr>
          <w:rFonts w:ascii="Arial" w:hAnsi="Arial" w:cs="Arial"/>
          <w:sz w:val="24"/>
          <w:szCs w:val="24"/>
        </w:rPr>
      </w:pPr>
    </w:p>
    <w:p w14:paraId="479B5260" w14:textId="6A5B3351" w:rsidR="00B6619F" w:rsidRPr="008D2A69" w:rsidRDefault="00093435" w:rsidP="00093435">
      <w:pPr>
        <w:pStyle w:val="Naslov3"/>
        <w:rPr>
          <w:rFonts w:ascii="Arial" w:hAnsi="Arial" w:cs="Arial"/>
          <w:color w:val="auto"/>
          <w:sz w:val="26"/>
          <w:szCs w:val="26"/>
        </w:rPr>
      </w:pPr>
      <w:r w:rsidRPr="008D2A69">
        <w:rPr>
          <w:rFonts w:ascii="Arial" w:hAnsi="Arial" w:cs="Arial"/>
          <w:color w:val="auto"/>
          <w:sz w:val="26"/>
          <w:szCs w:val="26"/>
        </w:rPr>
        <w:t xml:space="preserve">          </w:t>
      </w:r>
      <w:bookmarkStart w:id="13" w:name="_Toc8381042"/>
      <w:r w:rsidR="009F6612" w:rsidRPr="008D2A69">
        <w:rPr>
          <w:rFonts w:ascii="Arial" w:hAnsi="Arial" w:cs="Arial"/>
          <w:color w:val="auto"/>
          <w:sz w:val="26"/>
          <w:szCs w:val="26"/>
        </w:rPr>
        <w:t>3.</w:t>
      </w:r>
      <w:r w:rsidR="00006820" w:rsidRPr="008D2A69">
        <w:rPr>
          <w:rFonts w:ascii="Arial" w:hAnsi="Arial" w:cs="Arial"/>
          <w:color w:val="auto"/>
          <w:sz w:val="26"/>
          <w:szCs w:val="26"/>
        </w:rPr>
        <w:t>4.</w:t>
      </w:r>
      <w:r w:rsidR="008F4DD2" w:rsidRPr="008D2A69">
        <w:rPr>
          <w:rFonts w:ascii="Arial" w:hAnsi="Arial" w:cs="Arial"/>
          <w:color w:val="auto"/>
          <w:sz w:val="26"/>
          <w:szCs w:val="26"/>
        </w:rPr>
        <w:t>1.</w:t>
      </w:r>
      <w:r w:rsidR="00B6619F" w:rsidRPr="008D2A69">
        <w:rPr>
          <w:rFonts w:ascii="Arial" w:hAnsi="Arial" w:cs="Arial"/>
          <w:color w:val="auto"/>
          <w:sz w:val="26"/>
          <w:szCs w:val="26"/>
        </w:rPr>
        <w:t xml:space="preserve"> Istovjetnost činjeničnog stanja (pojam </w:t>
      </w:r>
      <w:r w:rsidR="00B6619F" w:rsidRPr="008D2A69">
        <w:rPr>
          <w:rFonts w:ascii="Arial" w:hAnsi="Arial" w:cs="Arial"/>
          <w:i/>
          <w:color w:val="auto"/>
          <w:sz w:val="26"/>
          <w:szCs w:val="26"/>
        </w:rPr>
        <w:t>idem</w:t>
      </w:r>
      <w:r w:rsidR="00B6619F" w:rsidRPr="008D2A69">
        <w:rPr>
          <w:rFonts w:ascii="Arial" w:hAnsi="Arial" w:cs="Arial"/>
          <w:color w:val="auto"/>
          <w:sz w:val="26"/>
          <w:szCs w:val="26"/>
        </w:rPr>
        <w:t>)</w:t>
      </w:r>
      <w:bookmarkEnd w:id="13"/>
    </w:p>
    <w:p w14:paraId="47CC962C" w14:textId="77777777" w:rsidR="00093435" w:rsidRDefault="00093435" w:rsidP="00093435">
      <w:pPr>
        <w:spacing w:after="0" w:line="240" w:lineRule="auto"/>
        <w:ind w:firstLine="708"/>
        <w:jc w:val="both"/>
        <w:rPr>
          <w:rFonts w:ascii="Arial" w:hAnsi="Arial" w:cs="Arial"/>
          <w:sz w:val="24"/>
          <w:szCs w:val="24"/>
        </w:rPr>
      </w:pPr>
    </w:p>
    <w:p w14:paraId="2CB40884" w14:textId="6637AC43" w:rsidR="007B2C8F" w:rsidRPr="00265CAB" w:rsidRDefault="002D7F14" w:rsidP="003E334E">
      <w:pPr>
        <w:ind w:firstLine="426"/>
        <w:jc w:val="both"/>
        <w:rPr>
          <w:rFonts w:ascii="Arial" w:hAnsi="Arial" w:cs="Arial"/>
          <w:sz w:val="24"/>
          <w:szCs w:val="24"/>
        </w:rPr>
      </w:pPr>
      <w:r w:rsidRPr="00265CAB">
        <w:rPr>
          <w:rFonts w:ascii="Arial" w:hAnsi="Arial" w:cs="Arial"/>
          <w:sz w:val="24"/>
          <w:szCs w:val="24"/>
        </w:rPr>
        <w:t>Ovaj</w:t>
      </w:r>
      <w:r w:rsidR="00B6619F" w:rsidRPr="00265CAB">
        <w:rPr>
          <w:rFonts w:ascii="Arial" w:hAnsi="Arial" w:cs="Arial"/>
          <w:sz w:val="24"/>
          <w:szCs w:val="24"/>
        </w:rPr>
        <w:t xml:space="preserve"> element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B6619F" w:rsidRPr="00265CAB">
        <w:rPr>
          <w:rFonts w:ascii="Arial" w:hAnsi="Arial" w:cs="Arial"/>
          <w:sz w:val="24"/>
          <w:szCs w:val="24"/>
        </w:rPr>
        <w:t xml:space="preserve"> zahtijeva da se utvrdi trebaju li se postupci koji se ponavljaju odnositi samo na isto ponašanje (</w:t>
      </w:r>
      <w:r w:rsidR="00B6619F" w:rsidRPr="00265CAB">
        <w:rPr>
          <w:rFonts w:ascii="Arial" w:hAnsi="Arial" w:cs="Arial"/>
          <w:i/>
          <w:sz w:val="24"/>
          <w:szCs w:val="24"/>
        </w:rPr>
        <w:t xml:space="preserve">idem </w:t>
      </w:r>
      <w:proofErr w:type="spellStart"/>
      <w:r w:rsidR="00B6619F" w:rsidRPr="00265CAB">
        <w:rPr>
          <w:rFonts w:ascii="Arial" w:hAnsi="Arial" w:cs="Arial"/>
          <w:i/>
          <w:sz w:val="24"/>
          <w:szCs w:val="24"/>
        </w:rPr>
        <w:t>factum</w:t>
      </w:r>
      <w:proofErr w:type="spellEnd"/>
      <w:r w:rsidR="00B6619F" w:rsidRPr="00265CAB">
        <w:rPr>
          <w:rFonts w:ascii="Arial" w:hAnsi="Arial" w:cs="Arial"/>
          <w:sz w:val="24"/>
          <w:szCs w:val="24"/>
        </w:rPr>
        <w:t>) ili je potrebna i primjena iste prav</w:t>
      </w:r>
      <w:r w:rsidR="00770C14" w:rsidRPr="00265CAB">
        <w:rPr>
          <w:rFonts w:ascii="Arial" w:hAnsi="Arial" w:cs="Arial"/>
          <w:sz w:val="24"/>
          <w:szCs w:val="24"/>
        </w:rPr>
        <w:t>ne kvalifikacije (</w:t>
      </w:r>
      <w:r w:rsidR="00770C14" w:rsidRPr="00265CAB">
        <w:rPr>
          <w:rFonts w:ascii="Arial" w:hAnsi="Arial" w:cs="Arial"/>
          <w:i/>
          <w:sz w:val="24"/>
          <w:szCs w:val="24"/>
        </w:rPr>
        <w:t xml:space="preserve">idem </w:t>
      </w:r>
      <w:proofErr w:type="spellStart"/>
      <w:r w:rsidR="00770C14" w:rsidRPr="00265CAB">
        <w:rPr>
          <w:rFonts w:ascii="Arial" w:hAnsi="Arial" w:cs="Arial"/>
          <w:i/>
          <w:sz w:val="24"/>
          <w:szCs w:val="24"/>
        </w:rPr>
        <w:t>crimen</w:t>
      </w:r>
      <w:proofErr w:type="spellEnd"/>
      <w:r w:rsidR="00770C14" w:rsidRPr="00265CAB">
        <w:rPr>
          <w:rFonts w:ascii="Arial" w:hAnsi="Arial" w:cs="Arial"/>
          <w:sz w:val="24"/>
          <w:szCs w:val="24"/>
        </w:rPr>
        <w:t xml:space="preserve">) odnosno je li za primjenu načela odlučan identitet pravnih kvalifikacija ili je dovoljno da je riječ o istim činjenicama. </w:t>
      </w:r>
      <w:r w:rsidR="00B6619F" w:rsidRPr="00265CAB">
        <w:rPr>
          <w:rFonts w:ascii="Arial" w:hAnsi="Arial" w:cs="Arial"/>
          <w:sz w:val="24"/>
          <w:szCs w:val="24"/>
        </w:rPr>
        <w:t>Prvotna je sudska praksa ESLJP-a bila veoma raznolika</w:t>
      </w:r>
      <w:r w:rsidRPr="00265CAB">
        <w:rPr>
          <w:rFonts w:ascii="Arial" w:hAnsi="Arial" w:cs="Arial"/>
          <w:sz w:val="24"/>
          <w:szCs w:val="24"/>
        </w:rPr>
        <w:t>.</w:t>
      </w:r>
      <w:r w:rsidR="00FB3E9B" w:rsidRPr="00265CAB">
        <w:rPr>
          <w:rFonts w:ascii="Arial" w:hAnsi="Arial" w:cs="Arial"/>
          <w:sz w:val="24"/>
          <w:szCs w:val="24"/>
        </w:rPr>
        <w:t xml:space="preserve"> </w:t>
      </w:r>
    </w:p>
    <w:p w14:paraId="11B7690D" w14:textId="6068E10E" w:rsidR="00B6619F" w:rsidRPr="00265CAB" w:rsidRDefault="006113C7" w:rsidP="003E334E">
      <w:pPr>
        <w:ind w:firstLine="426"/>
        <w:jc w:val="both"/>
        <w:rPr>
          <w:rFonts w:ascii="Arial" w:hAnsi="Arial" w:cs="Arial"/>
          <w:sz w:val="24"/>
          <w:szCs w:val="24"/>
        </w:rPr>
      </w:pPr>
      <w:r w:rsidRPr="00265CAB">
        <w:rPr>
          <w:rFonts w:ascii="Arial" w:hAnsi="Arial" w:cs="Arial"/>
          <w:sz w:val="24"/>
          <w:szCs w:val="24"/>
        </w:rPr>
        <w:t xml:space="preserve">Svjestan postojanja različitih pristupa u svojim odlukama o tome jesu li djela zbog kojih su protiv osobe vođeni postupci ista, </w:t>
      </w:r>
      <w:r w:rsidR="004C2E91" w:rsidRPr="00265CAB">
        <w:rPr>
          <w:rFonts w:ascii="Arial" w:hAnsi="Arial" w:cs="Arial"/>
          <w:sz w:val="24"/>
          <w:szCs w:val="24"/>
        </w:rPr>
        <w:t xml:space="preserve">kao i činjenice da to dovodi do pravne nesigurnosti, </w:t>
      </w:r>
      <w:r w:rsidR="007B2C8F" w:rsidRPr="00265CAB">
        <w:rPr>
          <w:rFonts w:ascii="Arial" w:hAnsi="Arial" w:cs="Arial"/>
          <w:sz w:val="24"/>
          <w:szCs w:val="24"/>
        </w:rPr>
        <w:t>ESLJP je pristupio preispitivanju i organizaciji svoje sudske prakse</w:t>
      </w:r>
      <w:r w:rsidR="008510F3" w:rsidRPr="00265CAB">
        <w:rPr>
          <w:rFonts w:ascii="Arial" w:hAnsi="Arial" w:cs="Arial"/>
          <w:sz w:val="24"/>
          <w:szCs w:val="24"/>
        </w:rPr>
        <w:t>. Stoga je 2009</w:t>
      </w:r>
      <w:r w:rsidR="004C2E91" w:rsidRPr="00265CAB">
        <w:rPr>
          <w:rFonts w:ascii="Arial" w:hAnsi="Arial" w:cs="Arial"/>
          <w:sz w:val="24"/>
          <w:szCs w:val="24"/>
        </w:rPr>
        <w:t xml:space="preserve">. godine, </w:t>
      </w:r>
      <w:r w:rsidR="002D7F14" w:rsidRPr="00265CAB">
        <w:rPr>
          <w:rFonts w:ascii="Arial" w:hAnsi="Arial" w:cs="Arial"/>
          <w:sz w:val="24"/>
          <w:szCs w:val="24"/>
        </w:rPr>
        <w:t xml:space="preserve">veliko vijeće u </w:t>
      </w:r>
      <w:r w:rsidR="007B2C8F" w:rsidRPr="00265CAB">
        <w:rPr>
          <w:rFonts w:ascii="Arial" w:hAnsi="Arial" w:cs="Arial"/>
          <w:sz w:val="24"/>
          <w:szCs w:val="24"/>
        </w:rPr>
        <w:t xml:space="preserve">presudi </w:t>
      </w:r>
      <w:proofErr w:type="spellStart"/>
      <w:r w:rsidR="007B2C8F" w:rsidRPr="00265CAB">
        <w:rPr>
          <w:rFonts w:ascii="Arial" w:hAnsi="Arial" w:cs="Arial"/>
          <w:sz w:val="24"/>
          <w:szCs w:val="24"/>
        </w:rPr>
        <w:t>Zolotukhin</w:t>
      </w:r>
      <w:proofErr w:type="spellEnd"/>
      <w:r w:rsidR="007B2C8F" w:rsidRPr="00265CAB">
        <w:rPr>
          <w:rFonts w:ascii="Arial" w:hAnsi="Arial" w:cs="Arial"/>
          <w:sz w:val="24"/>
          <w:szCs w:val="24"/>
        </w:rPr>
        <w:t xml:space="preserve"> protiv Rusije</w:t>
      </w:r>
      <w:r w:rsidR="007B2C8F" w:rsidRPr="00265CAB">
        <w:rPr>
          <w:rStyle w:val="Referencafusnote"/>
          <w:rFonts w:ascii="Arial" w:hAnsi="Arial" w:cs="Arial"/>
          <w:sz w:val="24"/>
          <w:szCs w:val="24"/>
        </w:rPr>
        <w:footnoteReference w:id="27"/>
      </w:r>
      <w:r w:rsidR="007B2C8F" w:rsidRPr="00265CAB">
        <w:rPr>
          <w:rFonts w:ascii="Arial" w:hAnsi="Arial" w:cs="Arial"/>
          <w:sz w:val="24"/>
          <w:szCs w:val="24"/>
        </w:rPr>
        <w:t xml:space="preserve"> da</w:t>
      </w:r>
      <w:r w:rsidR="002D7F14" w:rsidRPr="00265CAB">
        <w:rPr>
          <w:rFonts w:ascii="Arial" w:hAnsi="Arial" w:cs="Arial"/>
          <w:sz w:val="24"/>
          <w:szCs w:val="24"/>
        </w:rPr>
        <w:t>l</w:t>
      </w:r>
      <w:r w:rsidR="007B2C8F" w:rsidRPr="00265CAB">
        <w:rPr>
          <w:rFonts w:ascii="Arial" w:hAnsi="Arial" w:cs="Arial"/>
          <w:sz w:val="24"/>
          <w:szCs w:val="24"/>
        </w:rPr>
        <w:t>o tumačenje pojma</w:t>
      </w:r>
      <w:r w:rsidR="002764D5">
        <w:rPr>
          <w:rFonts w:ascii="Arial" w:hAnsi="Arial" w:cs="Arial"/>
          <w:sz w:val="24"/>
          <w:szCs w:val="24"/>
        </w:rPr>
        <w:t xml:space="preserve"> „isto djelo“ odnosno elementa </w:t>
      </w:r>
      <w:r w:rsidR="007B2C8F" w:rsidRPr="00265CAB">
        <w:rPr>
          <w:rFonts w:ascii="Arial" w:hAnsi="Arial" w:cs="Arial"/>
          <w:i/>
          <w:sz w:val="24"/>
          <w:szCs w:val="24"/>
        </w:rPr>
        <w:t>idem</w:t>
      </w:r>
      <w:r w:rsidR="007B2C8F" w:rsidRPr="00265CAB">
        <w:rPr>
          <w:rFonts w:ascii="Arial" w:hAnsi="Arial" w:cs="Arial"/>
          <w:sz w:val="24"/>
          <w:szCs w:val="24"/>
        </w:rPr>
        <w:t xml:space="preserve">. U toj presudi, ESLJP je kazao da je svjestan postojanja raznih pristupa pri odlučivanju je li djelo za koje je osoba već pravomoćno osuđena ili oslobođena isto kao i ono za koje se ponovno kazneno goni te je, pozivajući se na načelo evolutivnog i dinamičnog tumačenja </w:t>
      </w:r>
      <w:r w:rsidR="002764D5">
        <w:rPr>
          <w:rFonts w:ascii="Arial" w:hAnsi="Arial" w:cs="Arial"/>
          <w:sz w:val="24"/>
          <w:szCs w:val="24"/>
        </w:rPr>
        <w:t>EKLJP</w:t>
      </w:r>
      <w:r w:rsidR="007B2C8F" w:rsidRPr="00265CAB">
        <w:rPr>
          <w:rFonts w:ascii="Arial" w:hAnsi="Arial" w:cs="Arial"/>
          <w:sz w:val="24"/>
          <w:szCs w:val="24"/>
        </w:rPr>
        <w:t xml:space="preserve">, dao usklađeno tumačenje </w:t>
      </w:r>
      <w:r w:rsidR="002764D5">
        <w:rPr>
          <w:rFonts w:ascii="Arial" w:hAnsi="Arial" w:cs="Arial"/>
          <w:sz w:val="24"/>
          <w:szCs w:val="24"/>
        </w:rPr>
        <w:t xml:space="preserve">tog pojma. Analizirajući pojam </w:t>
      </w:r>
      <w:r w:rsidR="007B2C8F" w:rsidRPr="00265CAB">
        <w:rPr>
          <w:rFonts w:ascii="Arial" w:hAnsi="Arial" w:cs="Arial"/>
          <w:i/>
          <w:sz w:val="24"/>
          <w:szCs w:val="24"/>
        </w:rPr>
        <w:t>idem</w:t>
      </w:r>
      <w:r w:rsidR="007B2C8F" w:rsidRPr="00265CAB">
        <w:rPr>
          <w:rFonts w:ascii="Arial" w:hAnsi="Arial" w:cs="Arial"/>
          <w:sz w:val="24"/>
          <w:szCs w:val="24"/>
        </w:rPr>
        <w:t>, između ostalo</w:t>
      </w:r>
      <w:r w:rsidR="00E02DE4" w:rsidRPr="00265CAB">
        <w:rPr>
          <w:rFonts w:ascii="Arial" w:hAnsi="Arial" w:cs="Arial"/>
          <w:sz w:val="24"/>
          <w:szCs w:val="24"/>
        </w:rPr>
        <w:t>g</w:t>
      </w:r>
      <w:r w:rsidR="007B2C8F" w:rsidRPr="00265CAB">
        <w:rPr>
          <w:rFonts w:ascii="Arial" w:hAnsi="Arial" w:cs="Arial"/>
          <w:sz w:val="24"/>
          <w:szCs w:val="24"/>
        </w:rPr>
        <w:t>, pozivajući se i na druge međunarodne ugovore, kao i na, primjerice, Statut Međunarodnog kaznenog suda</w:t>
      </w:r>
      <w:r w:rsidR="00F11F99" w:rsidRPr="00265CAB">
        <w:rPr>
          <w:rFonts w:ascii="Arial" w:hAnsi="Arial" w:cs="Arial"/>
          <w:sz w:val="24"/>
          <w:szCs w:val="24"/>
        </w:rPr>
        <w:t xml:space="preserve"> i Povelju Europske unije o temeljnim pravima</w:t>
      </w:r>
      <w:r w:rsidR="007B2C8F" w:rsidRPr="00265CAB">
        <w:rPr>
          <w:rFonts w:ascii="Arial" w:hAnsi="Arial" w:cs="Arial"/>
          <w:sz w:val="24"/>
          <w:szCs w:val="24"/>
        </w:rPr>
        <w:t>, ESLJP je zaključio da je "pristup koji naglašava pravnu karakterizaciju dvaju djela previše restriktivan za prava pojedinaca"</w:t>
      </w:r>
      <w:r w:rsidR="00823989" w:rsidRPr="00265CAB">
        <w:rPr>
          <w:rStyle w:val="Referencafusnote"/>
          <w:rFonts w:ascii="Arial" w:hAnsi="Arial" w:cs="Arial"/>
          <w:sz w:val="24"/>
          <w:szCs w:val="24"/>
        </w:rPr>
        <w:footnoteReference w:id="28"/>
      </w:r>
      <w:r w:rsidR="00823989" w:rsidRPr="00265CAB">
        <w:rPr>
          <w:rFonts w:ascii="Arial" w:hAnsi="Arial" w:cs="Arial"/>
          <w:sz w:val="24"/>
          <w:szCs w:val="24"/>
        </w:rPr>
        <w:t>.</w:t>
      </w:r>
      <w:r w:rsidR="007B2C8F" w:rsidRPr="00265CAB">
        <w:rPr>
          <w:rFonts w:ascii="Arial" w:hAnsi="Arial" w:cs="Arial"/>
          <w:sz w:val="24"/>
          <w:szCs w:val="24"/>
        </w:rPr>
        <w:t xml:space="preserve"> ESLJP </w:t>
      </w:r>
      <w:r w:rsidR="00AF7F19" w:rsidRPr="00265CAB">
        <w:rPr>
          <w:rFonts w:ascii="Arial" w:hAnsi="Arial" w:cs="Arial"/>
          <w:sz w:val="24"/>
          <w:szCs w:val="24"/>
        </w:rPr>
        <w:t xml:space="preserve">je </w:t>
      </w:r>
      <w:r w:rsidR="007B2C8F" w:rsidRPr="00265CAB">
        <w:rPr>
          <w:rFonts w:ascii="Arial" w:hAnsi="Arial" w:cs="Arial"/>
          <w:sz w:val="24"/>
          <w:szCs w:val="24"/>
        </w:rPr>
        <w:t xml:space="preserve">zauzeo stajalište da članak </w:t>
      </w:r>
      <w:r w:rsidR="004C2E91" w:rsidRPr="00265CAB">
        <w:rPr>
          <w:rFonts w:ascii="Arial" w:hAnsi="Arial" w:cs="Arial"/>
          <w:sz w:val="24"/>
          <w:szCs w:val="24"/>
        </w:rPr>
        <w:t xml:space="preserve">4. Protokola 7 </w:t>
      </w:r>
      <w:r w:rsidR="007B2C8F" w:rsidRPr="00265CAB">
        <w:rPr>
          <w:rFonts w:ascii="Arial" w:hAnsi="Arial" w:cs="Arial"/>
          <w:sz w:val="24"/>
          <w:szCs w:val="24"/>
        </w:rPr>
        <w:t>zabranjuje kazneni progon ili suđenje za drugo "kazneno djelo" ako ono proizlazi iz činjenica koje su iste ili u biti iste</w:t>
      </w:r>
      <w:r w:rsidR="00823989" w:rsidRPr="00265CAB">
        <w:rPr>
          <w:rStyle w:val="Referencafusnote"/>
          <w:rFonts w:ascii="Arial" w:hAnsi="Arial" w:cs="Arial"/>
          <w:sz w:val="24"/>
          <w:szCs w:val="24"/>
        </w:rPr>
        <w:footnoteReference w:id="29"/>
      </w:r>
      <w:r w:rsidR="00823989" w:rsidRPr="00265CAB">
        <w:rPr>
          <w:rFonts w:ascii="Arial" w:hAnsi="Arial" w:cs="Arial"/>
          <w:sz w:val="24"/>
          <w:szCs w:val="24"/>
        </w:rPr>
        <w:t>.</w:t>
      </w:r>
      <w:r w:rsidR="007B2C8F" w:rsidRPr="00265CAB">
        <w:rPr>
          <w:rFonts w:ascii="Arial" w:hAnsi="Arial" w:cs="Arial"/>
          <w:sz w:val="24"/>
          <w:szCs w:val="24"/>
        </w:rPr>
        <w:t xml:space="preserve"> Dakle,</w:t>
      </w:r>
      <w:r w:rsidR="002A5074" w:rsidRPr="00265CAB">
        <w:rPr>
          <w:rFonts w:ascii="Arial" w:hAnsi="Arial" w:cs="Arial"/>
          <w:sz w:val="24"/>
          <w:szCs w:val="24"/>
        </w:rPr>
        <w:t xml:space="preserve"> zaključak o tome jesu li djela ista treba ovisiti o procjeni temelj</w:t>
      </w:r>
      <w:r w:rsidR="00FF5EBD" w:rsidRPr="00265CAB">
        <w:rPr>
          <w:rFonts w:ascii="Arial" w:hAnsi="Arial" w:cs="Arial"/>
          <w:sz w:val="24"/>
          <w:szCs w:val="24"/>
        </w:rPr>
        <w:t>e</w:t>
      </w:r>
      <w:r w:rsidR="002A5074" w:rsidRPr="00265CAB">
        <w:rPr>
          <w:rFonts w:ascii="Arial" w:hAnsi="Arial" w:cs="Arial"/>
          <w:sz w:val="24"/>
          <w:szCs w:val="24"/>
        </w:rPr>
        <w:t>noj na činjenicama, a ne na formalnoj procje</w:t>
      </w:r>
      <w:r w:rsidR="00E02DE4" w:rsidRPr="00265CAB">
        <w:rPr>
          <w:rFonts w:ascii="Arial" w:hAnsi="Arial" w:cs="Arial"/>
          <w:sz w:val="24"/>
          <w:szCs w:val="24"/>
        </w:rPr>
        <w:t>n</w:t>
      </w:r>
      <w:r w:rsidR="002A5074" w:rsidRPr="00265CAB">
        <w:rPr>
          <w:rFonts w:ascii="Arial" w:hAnsi="Arial" w:cs="Arial"/>
          <w:sz w:val="24"/>
          <w:szCs w:val="24"/>
        </w:rPr>
        <w:t xml:space="preserve">i koja se sastoji od uspoređivanja bitnih elemenata djela. ESLJP je stoga </w:t>
      </w:r>
      <w:r w:rsidR="00B6619F" w:rsidRPr="00265CAB">
        <w:rPr>
          <w:rFonts w:ascii="Arial" w:hAnsi="Arial" w:cs="Arial"/>
          <w:sz w:val="24"/>
          <w:szCs w:val="24"/>
        </w:rPr>
        <w:t>u</w:t>
      </w:r>
      <w:r w:rsidR="00AF7F19" w:rsidRPr="00265CAB">
        <w:rPr>
          <w:rFonts w:ascii="Arial" w:hAnsi="Arial" w:cs="Arial"/>
          <w:sz w:val="24"/>
          <w:szCs w:val="24"/>
        </w:rPr>
        <w:t xml:space="preserve">tvrdio da članak 4. Protokola </w:t>
      </w:r>
      <w:r w:rsidR="00B6619F" w:rsidRPr="00265CAB">
        <w:rPr>
          <w:rFonts w:ascii="Arial" w:hAnsi="Arial" w:cs="Arial"/>
          <w:sz w:val="24"/>
          <w:szCs w:val="24"/>
        </w:rPr>
        <w:t xml:space="preserve">7 zabranjuje kažnjavanje </w:t>
      </w:r>
      <w:r w:rsidR="00823989" w:rsidRPr="00265CAB">
        <w:rPr>
          <w:rFonts w:ascii="Arial" w:hAnsi="Arial" w:cs="Arial"/>
          <w:sz w:val="24"/>
          <w:szCs w:val="24"/>
        </w:rPr>
        <w:t>za drugo kazneno djelo</w:t>
      </w:r>
      <w:r w:rsidR="00B6619F" w:rsidRPr="00265CAB">
        <w:rPr>
          <w:rFonts w:ascii="Arial" w:hAnsi="Arial" w:cs="Arial"/>
          <w:sz w:val="24"/>
          <w:szCs w:val="24"/>
        </w:rPr>
        <w:t xml:space="preserve"> na te</w:t>
      </w:r>
      <w:r w:rsidR="00FB3E9B" w:rsidRPr="00265CAB">
        <w:rPr>
          <w:rFonts w:ascii="Arial" w:hAnsi="Arial" w:cs="Arial"/>
          <w:sz w:val="24"/>
          <w:szCs w:val="24"/>
        </w:rPr>
        <w:t>melju istih, ili u bitnom istih činjenica</w:t>
      </w:r>
      <w:r w:rsidR="00B6619F" w:rsidRPr="00265CAB">
        <w:rPr>
          <w:rFonts w:ascii="Arial" w:hAnsi="Arial" w:cs="Arial"/>
          <w:sz w:val="24"/>
          <w:szCs w:val="24"/>
        </w:rPr>
        <w:t xml:space="preserve"> koje su služile kao osnova za prvo kazneno djelo, neovisno o njegovoj pravnoj kvalifikaciji (jasan odabir kriterija </w:t>
      </w:r>
      <w:r w:rsidR="00B6619F" w:rsidRPr="00265CAB">
        <w:rPr>
          <w:rFonts w:ascii="Arial" w:hAnsi="Arial" w:cs="Arial"/>
          <w:i/>
          <w:sz w:val="24"/>
          <w:szCs w:val="24"/>
        </w:rPr>
        <w:t xml:space="preserve">idem </w:t>
      </w:r>
      <w:proofErr w:type="spellStart"/>
      <w:r w:rsidR="00B6619F" w:rsidRPr="00265CAB">
        <w:rPr>
          <w:rFonts w:ascii="Arial" w:hAnsi="Arial" w:cs="Arial"/>
          <w:i/>
          <w:sz w:val="24"/>
          <w:szCs w:val="24"/>
        </w:rPr>
        <w:t>factum</w:t>
      </w:r>
      <w:proofErr w:type="spellEnd"/>
      <w:r w:rsidR="00B6619F" w:rsidRPr="00265CAB">
        <w:rPr>
          <w:rFonts w:ascii="Arial" w:hAnsi="Arial" w:cs="Arial"/>
          <w:sz w:val="24"/>
          <w:szCs w:val="24"/>
        </w:rPr>
        <w:t xml:space="preserve"> i odbacivanje kriterija </w:t>
      </w:r>
      <w:r w:rsidR="00B6619F" w:rsidRPr="00265CAB">
        <w:rPr>
          <w:rFonts w:ascii="Arial" w:hAnsi="Arial" w:cs="Arial"/>
          <w:i/>
          <w:sz w:val="24"/>
          <w:szCs w:val="24"/>
        </w:rPr>
        <w:t xml:space="preserve">idem </w:t>
      </w:r>
      <w:proofErr w:type="spellStart"/>
      <w:r w:rsidR="00B6619F" w:rsidRPr="00265CAB">
        <w:rPr>
          <w:rFonts w:ascii="Arial" w:hAnsi="Arial" w:cs="Arial"/>
          <w:i/>
          <w:sz w:val="24"/>
          <w:szCs w:val="24"/>
        </w:rPr>
        <w:t>crimen</w:t>
      </w:r>
      <w:proofErr w:type="spellEnd"/>
      <w:r w:rsidR="00B6619F" w:rsidRPr="00265CAB">
        <w:rPr>
          <w:rFonts w:ascii="Arial" w:hAnsi="Arial" w:cs="Arial"/>
          <w:sz w:val="24"/>
          <w:szCs w:val="24"/>
        </w:rPr>
        <w:t xml:space="preserve">). ESLJP opisuje istovjetnost činjeničnog stanja kao skup konkretnih činjeničnih okolnosti koje uključuju istog počinitelja i koje su </w:t>
      </w:r>
      <w:r w:rsidR="001027E6" w:rsidRPr="00265CAB">
        <w:rPr>
          <w:rFonts w:ascii="Arial" w:hAnsi="Arial" w:cs="Arial"/>
          <w:sz w:val="24"/>
          <w:szCs w:val="24"/>
        </w:rPr>
        <w:t>neraskidivo</w:t>
      </w:r>
      <w:r w:rsidR="00B6619F" w:rsidRPr="00265CAB">
        <w:rPr>
          <w:rFonts w:ascii="Arial" w:hAnsi="Arial" w:cs="Arial"/>
          <w:sz w:val="24"/>
          <w:szCs w:val="24"/>
        </w:rPr>
        <w:t xml:space="preserve"> po</w:t>
      </w:r>
      <w:r w:rsidR="00FB3E9B" w:rsidRPr="00265CAB">
        <w:rPr>
          <w:rFonts w:ascii="Arial" w:hAnsi="Arial" w:cs="Arial"/>
          <w:sz w:val="24"/>
          <w:szCs w:val="24"/>
        </w:rPr>
        <w:t>vezane u vremenu i prostoru</w:t>
      </w:r>
      <w:r w:rsidR="001027E6" w:rsidRPr="00265CAB">
        <w:rPr>
          <w:rStyle w:val="Referencafusnote"/>
          <w:rFonts w:ascii="Arial" w:hAnsi="Arial" w:cs="Arial"/>
          <w:sz w:val="24"/>
          <w:szCs w:val="24"/>
        </w:rPr>
        <w:footnoteReference w:id="30"/>
      </w:r>
      <w:r w:rsidR="00FB3E9B" w:rsidRPr="00265CAB">
        <w:rPr>
          <w:rFonts w:ascii="Arial" w:hAnsi="Arial" w:cs="Arial"/>
          <w:sz w:val="24"/>
          <w:szCs w:val="24"/>
        </w:rPr>
        <w:t xml:space="preserve">. </w:t>
      </w:r>
      <w:r w:rsidR="00B6619F" w:rsidRPr="00265CAB">
        <w:rPr>
          <w:rFonts w:ascii="Arial" w:hAnsi="Arial" w:cs="Arial"/>
          <w:sz w:val="24"/>
          <w:szCs w:val="24"/>
        </w:rPr>
        <w:t>U</w:t>
      </w:r>
      <w:r w:rsidR="000802FB" w:rsidRPr="00265CAB">
        <w:rPr>
          <w:rFonts w:ascii="Arial" w:hAnsi="Arial" w:cs="Arial"/>
          <w:sz w:val="24"/>
          <w:szCs w:val="24"/>
        </w:rPr>
        <w:t xml:space="preserve"> svojoj kasnijoj sudskoj</w:t>
      </w:r>
      <w:r w:rsidR="00FB3E9B" w:rsidRPr="00265CAB">
        <w:rPr>
          <w:rFonts w:ascii="Arial" w:hAnsi="Arial" w:cs="Arial"/>
          <w:sz w:val="24"/>
          <w:szCs w:val="24"/>
        </w:rPr>
        <w:t xml:space="preserve"> praksi</w:t>
      </w:r>
      <w:r w:rsidR="00B6619F" w:rsidRPr="00265CAB">
        <w:rPr>
          <w:rFonts w:ascii="Arial" w:hAnsi="Arial" w:cs="Arial"/>
          <w:sz w:val="24"/>
          <w:szCs w:val="24"/>
        </w:rPr>
        <w:t xml:space="preserve">, ESLJP je zadržao taj pristup, koji ide u korist zaštiti pojedinaca i koji se temelji na ocjeni kriterija </w:t>
      </w:r>
      <w:r w:rsidR="00B6619F" w:rsidRPr="00265CAB">
        <w:rPr>
          <w:rFonts w:ascii="Arial" w:hAnsi="Arial" w:cs="Arial"/>
          <w:i/>
          <w:sz w:val="24"/>
          <w:szCs w:val="24"/>
        </w:rPr>
        <w:t xml:space="preserve">idem </w:t>
      </w:r>
      <w:proofErr w:type="spellStart"/>
      <w:r w:rsidR="00B6619F" w:rsidRPr="00265CAB">
        <w:rPr>
          <w:rFonts w:ascii="Arial" w:hAnsi="Arial" w:cs="Arial"/>
          <w:i/>
          <w:sz w:val="24"/>
          <w:szCs w:val="24"/>
        </w:rPr>
        <w:t>factum</w:t>
      </w:r>
      <w:proofErr w:type="spellEnd"/>
      <w:r w:rsidR="00B6619F" w:rsidRPr="00265CAB">
        <w:rPr>
          <w:rFonts w:ascii="Arial" w:hAnsi="Arial" w:cs="Arial"/>
          <w:sz w:val="24"/>
          <w:szCs w:val="24"/>
        </w:rPr>
        <w:t xml:space="preserve">, a ne </w:t>
      </w:r>
      <w:r w:rsidR="00B6619F" w:rsidRPr="00265CAB">
        <w:rPr>
          <w:rFonts w:ascii="Arial" w:hAnsi="Arial" w:cs="Arial"/>
          <w:sz w:val="24"/>
          <w:szCs w:val="24"/>
        </w:rPr>
        <w:lastRenderedPageBreak/>
        <w:t xml:space="preserve">kriterija </w:t>
      </w:r>
      <w:r w:rsidR="00B6619F" w:rsidRPr="00265CAB">
        <w:rPr>
          <w:rFonts w:ascii="Arial" w:hAnsi="Arial" w:cs="Arial"/>
          <w:i/>
          <w:sz w:val="24"/>
          <w:szCs w:val="24"/>
        </w:rPr>
        <w:t xml:space="preserve">idem </w:t>
      </w:r>
      <w:proofErr w:type="spellStart"/>
      <w:r w:rsidR="00B6619F" w:rsidRPr="00265CAB">
        <w:rPr>
          <w:rFonts w:ascii="Arial" w:hAnsi="Arial" w:cs="Arial"/>
          <w:i/>
          <w:sz w:val="24"/>
          <w:szCs w:val="24"/>
        </w:rPr>
        <w:t>crimen</w:t>
      </w:r>
      <w:proofErr w:type="spellEnd"/>
      <w:r w:rsidR="00B6619F" w:rsidRPr="00265CAB">
        <w:rPr>
          <w:rFonts w:ascii="Arial" w:hAnsi="Arial" w:cs="Arial"/>
          <w:sz w:val="24"/>
          <w:szCs w:val="24"/>
        </w:rPr>
        <w:t xml:space="preserve">. U presudi </w:t>
      </w:r>
      <w:r w:rsidR="000802FB" w:rsidRPr="00265CAB">
        <w:rPr>
          <w:rFonts w:ascii="Arial" w:hAnsi="Arial" w:cs="Arial"/>
          <w:sz w:val="24"/>
          <w:szCs w:val="24"/>
        </w:rPr>
        <w:t>v</w:t>
      </w:r>
      <w:r w:rsidR="00B6619F" w:rsidRPr="00265CAB">
        <w:rPr>
          <w:rFonts w:ascii="Arial" w:hAnsi="Arial" w:cs="Arial"/>
          <w:sz w:val="24"/>
          <w:szCs w:val="24"/>
        </w:rPr>
        <w:t>elikog vijeća, A i B protiv Norveške</w:t>
      </w:r>
      <w:r w:rsidR="00FB3E9B" w:rsidRPr="00265CAB">
        <w:rPr>
          <w:rStyle w:val="Referencafusnote"/>
          <w:rFonts w:ascii="Arial" w:hAnsi="Arial" w:cs="Arial"/>
          <w:sz w:val="24"/>
          <w:szCs w:val="24"/>
        </w:rPr>
        <w:footnoteReference w:id="31"/>
      </w:r>
      <w:r w:rsidR="00B6619F" w:rsidRPr="00265CAB">
        <w:rPr>
          <w:rFonts w:ascii="Arial" w:hAnsi="Arial" w:cs="Arial"/>
          <w:sz w:val="24"/>
          <w:szCs w:val="24"/>
        </w:rPr>
        <w:t>,</w:t>
      </w:r>
      <w:r w:rsidR="00621F70" w:rsidRPr="00265CAB">
        <w:rPr>
          <w:rFonts w:ascii="Arial" w:hAnsi="Arial" w:cs="Arial"/>
          <w:sz w:val="24"/>
          <w:szCs w:val="24"/>
        </w:rPr>
        <w:t xml:space="preserve"> koja</w:t>
      </w:r>
      <w:r w:rsidR="008F66C7" w:rsidRPr="00265CAB">
        <w:rPr>
          <w:rFonts w:ascii="Arial" w:hAnsi="Arial" w:cs="Arial"/>
          <w:sz w:val="24"/>
          <w:szCs w:val="24"/>
        </w:rPr>
        <w:t xml:space="preserve"> u dijelu koji se odnosi na element </w:t>
      </w:r>
      <w:r w:rsidR="008F66C7" w:rsidRPr="00265CAB">
        <w:rPr>
          <w:rFonts w:ascii="Arial" w:hAnsi="Arial" w:cs="Arial"/>
          <w:i/>
          <w:sz w:val="24"/>
          <w:szCs w:val="24"/>
        </w:rPr>
        <w:t>bis</w:t>
      </w:r>
      <w:r w:rsidR="008F66C7" w:rsidRPr="00265CAB">
        <w:rPr>
          <w:rFonts w:ascii="Arial" w:hAnsi="Arial" w:cs="Arial"/>
          <w:sz w:val="24"/>
          <w:szCs w:val="24"/>
        </w:rPr>
        <w:t xml:space="preserve"> ovog načela</w:t>
      </w:r>
      <w:r w:rsidR="00621F70" w:rsidRPr="00265CAB">
        <w:rPr>
          <w:rFonts w:ascii="Arial" w:hAnsi="Arial" w:cs="Arial"/>
          <w:sz w:val="24"/>
          <w:szCs w:val="24"/>
        </w:rPr>
        <w:t xml:space="preserve"> predstavlja </w:t>
      </w:r>
      <w:r w:rsidR="00D040F2" w:rsidRPr="00265CAB">
        <w:rPr>
          <w:rFonts w:ascii="Arial" w:hAnsi="Arial" w:cs="Arial"/>
          <w:sz w:val="24"/>
          <w:szCs w:val="24"/>
        </w:rPr>
        <w:t>razvoj prakse ESLJP</w:t>
      </w:r>
      <w:r w:rsidR="008F66C7" w:rsidRPr="00265CAB">
        <w:rPr>
          <w:rFonts w:ascii="Arial" w:hAnsi="Arial" w:cs="Arial"/>
          <w:sz w:val="24"/>
          <w:szCs w:val="24"/>
        </w:rPr>
        <w:t>,</w:t>
      </w:r>
      <w:r w:rsidR="00621F70" w:rsidRPr="00265CAB">
        <w:rPr>
          <w:rFonts w:ascii="Arial" w:hAnsi="Arial" w:cs="Arial"/>
          <w:sz w:val="24"/>
          <w:szCs w:val="24"/>
        </w:rPr>
        <w:t xml:space="preserve"> </w:t>
      </w:r>
      <w:r w:rsidR="008F66C7" w:rsidRPr="00265CAB">
        <w:rPr>
          <w:rFonts w:ascii="Arial" w:hAnsi="Arial" w:cs="Arial"/>
          <w:sz w:val="24"/>
          <w:szCs w:val="24"/>
        </w:rPr>
        <w:t xml:space="preserve">u odnosu na element </w:t>
      </w:r>
      <w:r w:rsidR="008F66C7" w:rsidRPr="00265CAB">
        <w:rPr>
          <w:rFonts w:ascii="Arial" w:hAnsi="Arial" w:cs="Arial"/>
          <w:i/>
          <w:sz w:val="24"/>
          <w:szCs w:val="24"/>
        </w:rPr>
        <w:t>idem</w:t>
      </w:r>
      <w:r w:rsidR="00621F70" w:rsidRPr="00265CAB">
        <w:rPr>
          <w:rFonts w:ascii="Arial" w:hAnsi="Arial" w:cs="Arial"/>
          <w:sz w:val="24"/>
          <w:szCs w:val="24"/>
        </w:rPr>
        <w:t xml:space="preserve"> </w:t>
      </w:r>
      <w:r w:rsidR="008F66C7" w:rsidRPr="00265CAB">
        <w:rPr>
          <w:rFonts w:ascii="Arial" w:hAnsi="Arial" w:cs="Arial"/>
          <w:sz w:val="24"/>
          <w:szCs w:val="24"/>
        </w:rPr>
        <w:t xml:space="preserve">potvrđen je stav zauzet u presudi </w:t>
      </w:r>
      <w:proofErr w:type="spellStart"/>
      <w:r w:rsidR="008F66C7" w:rsidRPr="00265CAB">
        <w:rPr>
          <w:rFonts w:ascii="Arial" w:hAnsi="Arial" w:cs="Arial"/>
          <w:sz w:val="24"/>
          <w:szCs w:val="24"/>
        </w:rPr>
        <w:t>Zolotukhin</w:t>
      </w:r>
      <w:proofErr w:type="spellEnd"/>
      <w:r w:rsidR="008F66C7" w:rsidRPr="00265CAB">
        <w:rPr>
          <w:rFonts w:ascii="Arial" w:hAnsi="Arial" w:cs="Arial"/>
          <w:sz w:val="24"/>
          <w:szCs w:val="24"/>
        </w:rPr>
        <w:t>.</w:t>
      </w:r>
    </w:p>
    <w:p w14:paraId="4445DAEF" w14:textId="22E640EB" w:rsidR="00B6619F" w:rsidRPr="00265CAB" w:rsidRDefault="007053D8" w:rsidP="003E334E">
      <w:pPr>
        <w:ind w:firstLine="426"/>
        <w:jc w:val="both"/>
        <w:rPr>
          <w:rFonts w:ascii="Arial" w:hAnsi="Arial" w:cs="Arial"/>
          <w:sz w:val="24"/>
          <w:szCs w:val="24"/>
        </w:rPr>
      </w:pPr>
      <w:r w:rsidRPr="00265CAB">
        <w:rPr>
          <w:rFonts w:ascii="Arial" w:hAnsi="Arial" w:cs="Arial"/>
          <w:sz w:val="24"/>
          <w:szCs w:val="24"/>
        </w:rPr>
        <w:t xml:space="preserve">U presudi </w:t>
      </w:r>
      <w:proofErr w:type="spellStart"/>
      <w:r w:rsidRPr="00265CAB">
        <w:rPr>
          <w:rFonts w:ascii="Arial" w:hAnsi="Arial" w:cs="Arial"/>
          <w:sz w:val="24"/>
          <w:szCs w:val="24"/>
        </w:rPr>
        <w:t>Maresti</w:t>
      </w:r>
      <w:proofErr w:type="spellEnd"/>
      <w:r w:rsidRPr="00265CAB">
        <w:rPr>
          <w:rFonts w:ascii="Arial" w:hAnsi="Arial" w:cs="Arial"/>
          <w:sz w:val="24"/>
          <w:szCs w:val="24"/>
        </w:rPr>
        <w:t xml:space="preserve"> protiv Hrvatske, ESLJP je detaljno argumentirao, primjenjujući načela koja je utvrdio u presudi </w:t>
      </w:r>
      <w:proofErr w:type="spellStart"/>
      <w:r w:rsidRPr="00265CAB">
        <w:rPr>
          <w:rFonts w:ascii="Arial" w:hAnsi="Arial" w:cs="Arial"/>
          <w:sz w:val="24"/>
          <w:szCs w:val="24"/>
        </w:rPr>
        <w:t>Zolot</w:t>
      </w:r>
      <w:r w:rsidR="00FF5EBD" w:rsidRPr="00265CAB">
        <w:rPr>
          <w:rFonts w:ascii="Arial" w:hAnsi="Arial" w:cs="Arial"/>
          <w:sz w:val="24"/>
          <w:szCs w:val="24"/>
        </w:rPr>
        <w:t>ukhin</w:t>
      </w:r>
      <w:proofErr w:type="spellEnd"/>
      <w:r w:rsidRPr="00265CAB">
        <w:rPr>
          <w:rFonts w:ascii="Arial" w:hAnsi="Arial" w:cs="Arial"/>
          <w:sz w:val="24"/>
          <w:szCs w:val="24"/>
        </w:rPr>
        <w:t xml:space="preserve"> svega nekoliko mjeseci ranije, zašto smatra da se podnositelju zahtjeva u prekršajnom i kaznenom postupku sudilo za isto djelo odnosno da je ispunjen element </w:t>
      </w:r>
      <w:r w:rsidRPr="00265CAB">
        <w:rPr>
          <w:rFonts w:ascii="Arial" w:hAnsi="Arial" w:cs="Arial"/>
          <w:i/>
          <w:sz w:val="24"/>
          <w:szCs w:val="24"/>
        </w:rPr>
        <w:t>idem</w:t>
      </w:r>
      <w:r w:rsidRPr="00265CAB">
        <w:rPr>
          <w:rFonts w:ascii="Arial" w:hAnsi="Arial" w:cs="Arial"/>
          <w:sz w:val="24"/>
          <w:szCs w:val="24"/>
        </w:rPr>
        <w:t>. I s</w:t>
      </w:r>
      <w:r w:rsidR="00F11F99" w:rsidRPr="00265CAB">
        <w:rPr>
          <w:rFonts w:ascii="Arial" w:hAnsi="Arial" w:cs="Arial"/>
          <w:sz w:val="24"/>
          <w:szCs w:val="24"/>
        </w:rPr>
        <w:t xml:space="preserve">am ESLJP je kazao u presudi da </w:t>
      </w:r>
      <w:r w:rsidR="00C058CB" w:rsidRPr="00265CAB">
        <w:rPr>
          <w:rFonts w:ascii="Arial" w:hAnsi="Arial" w:cs="Arial"/>
          <w:sz w:val="24"/>
          <w:szCs w:val="24"/>
        </w:rPr>
        <w:t xml:space="preserve">pravni opis prekršaja </w:t>
      </w:r>
      <w:r w:rsidRPr="00265CAB">
        <w:rPr>
          <w:rFonts w:ascii="Arial" w:hAnsi="Arial" w:cs="Arial"/>
          <w:sz w:val="24"/>
          <w:szCs w:val="24"/>
        </w:rPr>
        <w:t xml:space="preserve">iz članka 6. Zakona o prekršajima protiv javnog reda i mira </w:t>
      </w:r>
      <w:r w:rsidR="00C058CB" w:rsidRPr="00265CAB">
        <w:rPr>
          <w:rFonts w:ascii="Arial" w:hAnsi="Arial" w:cs="Arial"/>
          <w:sz w:val="24"/>
          <w:szCs w:val="24"/>
        </w:rPr>
        <w:t xml:space="preserve">ne </w:t>
      </w:r>
      <w:r w:rsidRPr="00265CAB">
        <w:rPr>
          <w:rFonts w:ascii="Arial" w:hAnsi="Arial" w:cs="Arial"/>
          <w:sz w:val="24"/>
          <w:szCs w:val="24"/>
        </w:rPr>
        <w:t>sadrži</w:t>
      </w:r>
      <w:r w:rsidR="00C058CB" w:rsidRPr="00265CAB">
        <w:rPr>
          <w:rFonts w:ascii="Arial" w:hAnsi="Arial" w:cs="Arial"/>
          <w:sz w:val="24"/>
          <w:szCs w:val="24"/>
        </w:rPr>
        <w:t xml:space="preserve"> nanošenje ozljede, dok je to ključni element kaznenog djela </w:t>
      </w:r>
      <w:r w:rsidRPr="00265CAB">
        <w:rPr>
          <w:rFonts w:ascii="Arial" w:hAnsi="Arial" w:cs="Arial"/>
          <w:sz w:val="24"/>
          <w:szCs w:val="24"/>
        </w:rPr>
        <w:t xml:space="preserve">teške </w:t>
      </w:r>
      <w:r w:rsidR="00C058CB" w:rsidRPr="00265CAB">
        <w:rPr>
          <w:rFonts w:ascii="Arial" w:hAnsi="Arial" w:cs="Arial"/>
          <w:sz w:val="24"/>
          <w:szCs w:val="24"/>
        </w:rPr>
        <w:t xml:space="preserve">tjelesne ozljede, međutim da je Prekršajni sud </w:t>
      </w:r>
      <w:r w:rsidRPr="00265CAB">
        <w:rPr>
          <w:rFonts w:ascii="Arial" w:hAnsi="Arial" w:cs="Arial"/>
          <w:sz w:val="24"/>
          <w:szCs w:val="24"/>
        </w:rPr>
        <w:t xml:space="preserve">u svojoj odluci izričito naveo da je podnositelj zahtjeva kriv, </w:t>
      </w:r>
      <w:proofErr w:type="spellStart"/>
      <w:r w:rsidRPr="00265CAB">
        <w:rPr>
          <w:rFonts w:ascii="Arial" w:hAnsi="Arial" w:cs="Arial"/>
          <w:i/>
          <w:sz w:val="24"/>
          <w:szCs w:val="24"/>
        </w:rPr>
        <w:t>inter</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alia</w:t>
      </w:r>
      <w:proofErr w:type="spellEnd"/>
      <w:r w:rsidR="002D7F14" w:rsidRPr="00265CAB">
        <w:rPr>
          <w:rFonts w:ascii="Arial" w:hAnsi="Arial" w:cs="Arial"/>
          <w:sz w:val="24"/>
          <w:szCs w:val="24"/>
        </w:rPr>
        <w:t>, i za udaranje žrtve</w:t>
      </w:r>
      <w:r w:rsidRPr="00265CAB">
        <w:rPr>
          <w:rFonts w:ascii="Arial" w:hAnsi="Arial" w:cs="Arial"/>
          <w:sz w:val="24"/>
          <w:szCs w:val="24"/>
        </w:rPr>
        <w:t xml:space="preserve"> u glavu svojim šakama, te za to što ga je šakama i nogama udarao po cijelom tijelu. Fizički napad je tako predstavljao element prekršaja za koji je podnositelj zahtjeva proglašen krivim</w:t>
      </w:r>
      <w:r w:rsidR="00420A76" w:rsidRPr="00265CAB">
        <w:rPr>
          <w:rStyle w:val="Referencafusnote"/>
          <w:rFonts w:ascii="Arial" w:hAnsi="Arial" w:cs="Arial"/>
          <w:sz w:val="24"/>
          <w:szCs w:val="24"/>
        </w:rPr>
        <w:footnoteReference w:id="32"/>
      </w:r>
      <w:r w:rsidRPr="00265CAB">
        <w:rPr>
          <w:rFonts w:ascii="Arial" w:hAnsi="Arial" w:cs="Arial"/>
          <w:sz w:val="24"/>
          <w:szCs w:val="24"/>
        </w:rPr>
        <w:t xml:space="preserve">. </w:t>
      </w:r>
    </w:p>
    <w:p w14:paraId="3437C442" w14:textId="29C16F33" w:rsidR="0041767A" w:rsidRPr="00265CAB" w:rsidRDefault="002D7F14" w:rsidP="003E334E">
      <w:pPr>
        <w:ind w:firstLine="426"/>
        <w:jc w:val="both"/>
        <w:rPr>
          <w:rFonts w:ascii="Arial" w:hAnsi="Arial" w:cs="Arial"/>
          <w:sz w:val="24"/>
          <w:szCs w:val="24"/>
        </w:rPr>
      </w:pPr>
      <w:r w:rsidRPr="00265CAB">
        <w:rPr>
          <w:rFonts w:ascii="Arial" w:hAnsi="Arial" w:cs="Arial"/>
          <w:sz w:val="24"/>
          <w:szCs w:val="24"/>
        </w:rPr>
        <w:t>S druge strane,</w:t>
      </w:r>
      <w:r w:rsidR="00AA60B0" w:rsidRPr="00265CAB">
        <w:rPr>
          <w:rFonts w:ascii="Arial" w:hAnsi="Arial" w:cs="Arial"/>
          <w:sz w:val="24"/>
          <w:szCs w:val="24"/>
        </w:rPr>
        <w:t xml:space="preserve"> </w:t>
      </w:r>
      <w:r w:rsidR="006271C9" w:rsidRPr="00265CAB">
        <w:rPr>
          <w:rFonts w:ascii="Arial" w:hAnsi="Arial" w:cs="Arial"/>
          <w:sz w:val="24"/>
          <w:szCs w:val="24"/>
        </w:rPr>
        <w:t xml:space="preserve">ESLJP nije smatrao da postoji </w:t>
      </w:r>
      <w:r w:rsidR="006271C9" w:rsidRPr="00265CAB">
        <w:rPr>
          <w:rFonts w:ascii="Arial" w:hAnsi="Arial" w:cs="Arial"/>
          <w:i/>
          <w:sz w:val="24"/>
          <w:szCs w:val="24"/>
        </w:rPr>
        <w:t xml:space="preserve">idem </w:t>
      </w:r>
      <w:r w:rsidR="006271C9" w:rsidRPr="00265CAB">
        <w:rPr>
          <w:rFonts w:ascii="Arial" w:hAnsi="Arial" w:cs="Arial"/>
          <w:sz w:val="24"/>
          <w:szCs w:val="24"/>
        </w:rPr>
        <w:t xml:space="preserve">u predmetu </w:t>
      </w:r>
      <w:proofErr w:type="spellStart"/>
      <w:r w:rsidR="006271C9" w:rsidRPr="00265CAB">
        <w:rPr>
          <w:rFonts w:ascii="Arial" w:hAnsi="Arial" w:cs="Arial"/>
          <w:sz w:val="24"/>
          <w:szCs w:val="24"/>
        </w:rPr>
        <w:t>Ramda</w:t>
      </w:r>
      <w:proofErr w:type="spellEnd"/>
      <w:r w:rsidR="006271C9" w:rsidRPr="00265CAB">
        <w:rPr>
          <w:rFonts w:ascii="Arial" w:hAnsi="Arial" w:cs="Arial"/>
          <w:sz w:val="24"/>
          <w:szCs w:val="24"/>
        </w:rPr>
        <w:t xml:space="preserve"> protiv Francuske</w:t>
      </w:r>
      <w:r w:rsidR="006271C9" w:rsidRPr="00265CAB">
        <w:rPr>
          <w:rStyle w:val="Referencafusnote"/>
          <w:rFonts w:ascii="Arial" w:hAnsi="Arial" w:cs="Arial"/>
          <w:sz w:val="24"/>
          <w:szCs w:val="24"/>
        </w:rPr>
        <w:footnoteReference w:id="33"/>
      </w:r>
      <w:r w:rsidR="006271C9" w:rsidRPr="00265CAB">
        <w:rPr>
          <w:rFonts w:ascii="Arial" w:hAnsi="Arial" w:cs="Arial"/>
          <w:sz w:val="24"/>
          <w:szCs w:val="24"/>
        </w:rPr>
        <w:t xml:space="preserve">. </w:t>
      </w:r>
      <w:r w:rsidR="005105B9" w:rsidRPr="00265CAB">
        <w:rPr>
          <w:rFonts w:ascii="Arial" w:hAnsi="Arial" w:cs="Arial"/>
          <w:sz w:val="24"/>
          <w:szCs w:val="24"/>
        </w:rPr>
        <w:t xml:space="preserve">Podnositelj zahtjeva osuđen je 2006. presudom Kaznenog suda u Parizu zbog kaznenog djela </w:t>
      </w:r>
      <w:r w:rsidR="0041767A" w:rsidRPr="00265CAB">
        <w:rPr>
          <w:rFonts w:ascii="Arial" w:hAnsi="Arial" w:cs="Arial"/>
          <w:sz w:val="24"/>
          <w:szCs w:val="24"/>
        </w:rPr>
        <w:t>terorističkog udruživanja</w:t>
      </w:r>
      <w:r w:rsidR="005105B9" w:rsidRPr="00265CAB">
        <w:rPr>
          <w:rFonts w:ascii="Arial" w:hAnsi="Arial" w:cs="Arial"/>
          <w:sz w:val="24"/>
          <w:szCs w:val="24"/>
        </w:rPr>
        <w:t xml:space="preserve"> i osuđen na kaznu zatvora u trajanju od deset godina zatvora i doživotno protjerivanje iz Francuske. Naime, podnositelj zahtjeva bio je pripadnik Islamske fronte spasa te je sudjelovao u osam terorističkih napada u Parizu tijekom 1995. godine. U</w:t>
      </w:r>
      <w:r w:rsidR="006271C9" w:rsidRPr="00265CAB">
        <w:rPr>
          <w:rFonts w:ascii="Arial" w:hAnsi="Arial" w:cs="Arial"/>
          <w:sz w:val="24"/>
          <w:szCs w:val="24"/>
        </w:rPr>
        <w:t xml:space="preserve"> kasnijim postupcima pred Porotnim su</w:t>
      </w:r>
      <w:r w:rsidR="005105B9" w:rsidRPr="00265CAB">
        <w:rPr>
          <w:rFonts w:ascii="Arial" w:hAnsi="Arial" w:cs="Arial"/>
          <w:sz w:val="24"/>
          <w:szCs w:val="24"/>
        </w:rPr>
        <w:t xml:space="preserve">dom </w:t>
      </w:r>
      <w:r w:rsidR="006271C9" w:rsidRPr="00265CAB">
        <w:rPr>
          <w:rFonts w:ascii="Arial" w:hAnsi="Arial" w:cs="Arial"/>
          <w:sz w:val="24"/>
          <w:szCs w:val="24"/>
        </w:rPr>
        <w:t>(u kojem su svi članovi bili profesionalni suci) podnositelju i drugim okrivljenicima je suđeno za kaznena djela udruživanja radi počinjenja ubojstva, pokušaja ubojstva, uništenje ili oštećenje imovine eksplozivnim napravama što je dovelo do smrti i tjelesnih oštećenja drugih osoba, sve u okviru terorističkog udruženja, a koja kaznena djela su počinjena za vrijeme tri konkretna teroristička napada u Parizu 1995. godine. Podnositelj zahtjeva osuđen je na doživotnu kaznu zatvora.</w:t>
      </w:r>
      <w:r w:rsidR="0041767A" w:rsidRPr="00265CAB">
        <w:rPr>
          <w:rFonts w:ascii="Arial" w:hAnsi="Arial" w:cs="Arial"/>
          <w:sz w:val="24"/>
          <w:szCs w:val="24"/>
        </w:rPr>
        <w:t xml:space="preserve"> Povodom žalbe podnositelja zahtjeva, drugostupanjski sud je potvrdio osuđujuću presudu. </w:t>
      </w:r>
      <w:r w:rsidR="006271C9" w:rsidRPr="00265CAB">
        <w:rPr>
          <w:rFonts w:ascii="Arial" w:hAnsi="Arial" w:cs="Arial"/>
          <w:sz w:val="24"/>
          <w:szCs w:val="24"/>
        </w:rPr>
        <w:t>U žalbenom postupku sud je</w:t>
      </w:r>
      <w:r w:rsidR="00495894" w:rsidRPr="00265CAB">
        <w:rPr>
          <w:rFonts w:ascii="Arial" w:hAnsi="Arial" w:cs="Arial"/>
          <w:sz w:val="24"/>
          <w:szCs w:val="24"/>
        </w:rPr>
        <w:t xml:space="preserve"> detaljno obrazlagao odgovornost podnositelja</w:t>
      </w:r>
      <w:r w:rsidR="006271C9" w:rsidRPr="00265CAB">
        <w:rPr>
          <w:rFonts w:ascii="Arial" w:hAnsi="Arial" w:cs="Arial"/>
          <w:sz w:val="24"/>
          <w:szCs w:val="24"/>
        </w:rPr>
        <w:t xml:space="preserve"> za pojedina kaznena djela koja su mu stavljena na teret, </w:t>
      </w:r>
      <w:r w:rsidR="00495894" w:rsidRPr="00265CAB">
        <w:rPr>
          <w:rFonts w:ascii="Arial" w:hAnsi="Arial" w:cs="Arial"/>
          <w:sz w:val="24"/>
          <w:szCs w:val="24"/>
        </w:rPr>
        <w:t xml:space="preserve">navodeći mjesto i vrijeme </w:t>
      </w:r>
      <w:r w:rsidR="006271C9" w:rsidRPr="00265CAB">
        <w:rPr>
          <w:rFonts w:ascii="Arial" w:hAnsi="Arial" w:cs="Arial"/>
          <w:sz w:val="24"/>
          <w:szCs w:val="24"/>
        </w:rPr>
        <w:t>počinjenja, te imena žrtva i ozljede k</w:t>
      </w:r>
      <w:r w:rsidR="00495894" w:rsidRPr="00265CAB">
        <w:rPr>
          <w:rFonts w:ascii="Arial" w:hAnsi="Arial" w:cs="Arial"/>
          <w:sz w:val="24"/>
          <w:szCs w:val="24"/>
        </w:rPr>
        <w:t>oje su pretrpjele, kao i nastalu</w:t>
      </w:r>
      <w:r w:rsidR="00FF5EBD" w:rsidRPr="00265CAB">
        <w:rPr>
          <w:rFonts w:ascii="Arial" w:hAnsi="Arial" w:cs="Arial"/>
          <w:sz w:val="24"/>
          <w:szCs w:val="24"/>
        </w:rPr>
        <w:t xml:space="preserve"> materijalnu</w:t>
      </w:r>
      <w:r w:rsidR="006271C9" w:rsidRPr="00265CAB">
        <w:rPr>
          <w:rFonts w:ascii="Arial" w:hAnsi="Arial" w:cs="Arial"/>
          <w:sz w:val="24"/>
          <w:szCs w:val="24"/>
        </w:rPr>
        <w:t xml:space="preserve"> štet</w:t>
      </w:r>
      <w:r w:rsidR="00FF5EBD" w:rsidRPr="00265CAB">
        <w:rPr>
          <w:rFonts w:ascii="Arial" w:hAnsi="Arial" w:cs="Arial"/>
          <w:sz w:val="24"/>
          <w:szCs w:val="24"/>
        </w:rPr>
        <w:t>u</w:t>
      </w:r>
      <w:r w:rsidR="006271C9" w:rsidRPr="00265CAB">
        <w:rPr>
          <w:rFonts w:ascii="Arial" w:hAnsi="Arial" w:cs="Arial"/>
          <w:sz w:val="24"/>
          <w:szCs w:val="24"/>
        </w:rPr>
        <w:t>.</w:t>
      </w:r>
      <w:r w:rsidR="0041767A" w:rsidRPr="00265CAB">
        <w:rPr>
          <w:rFonts w:ascii="Arial" w:hAnsi="Arial" w:cs="Arial"/>
          <w:sz w:val="24"/>
          <w:szCs w:val="24"/>
        </w:rPr>
        <w:t xml:space="preserve"> ESLJP je, ponovio, pozivajući se na presude </w:t>
      </w:r>
      <w:proofErr w:type="spellStart"/>
      <w:r w:rsidR="0041767A" w:rsidRPr="00265CAB">
        <w:rPr>
          <w:rFonts w:ascii="Arial" w:hAnsi="Arial" w:cs="Arial"/>
          <w:sz w:val="24"/>
          <w:szCs w:val="24"/>
        </w:rPr>
        <w:t>Zolotukhin</w:t>
      </w:r>
      <w:proofErr w:type="spellEnd"/>
      <w:r w:rsidR="0041767A" w:rsidRPr="00265CAB">
        <w:rPr>
          <w:rFonts w:ascii="Arial" w:hAnsi="Arial" w:cs="Arial"/>
          <w:sz w:val="24"/>
          <w:szCs w:val="24"/>
        </w:rPr>
        <w:t xml:space="preserve"> protiv Rusije i A. i B. protiv Norveške kako se članak 4. Protokola 7 mora tumačiti na način da zabranjuje novo suđenje ili kažnjavanje na temelju istih činjenica. U prvom postupku, podnositelj zahtjeva je osuđen za terorističko udruživanje. Kazneni sud u Parizu i Žalbeni sud u Parizu detaljno su obrazložili podnositeljevo sudjelovan</w:t>
      </w:r>
      <w:r w:rsidR="00495894" w:rsidRPr="00265CAB">
        <w:rPr>
          <w:rFonts w:ascii="Arial" w:hAnsi="Arial" w:cs="Arial"/>
          <w:sz w:val="24"/>
          <w:szCs w:val="24"/>
        </w:rPr>
        <w:t>je u terorističkoj organizaciji.</w:t>
      </w:r>
      <w:r w:rsidR="0041767A" w:rsidRPr="00265CAB">
        <w:rPr>
          <w:rFonts w:ascii="Arial" w:hAnsi="Arial" w:cs="Arial"/>
          <w:sz w:val="24"/>
          <w:szCs w:val="24"/>
        </w:rPr>
        <w:t xml:space="preserve"> S druge strane, u drugom postupku podnositelj je optužen i osuđen radi umiješanosti u kaznena djela koja su počinjena prilikom tri konkretna teroristička napada. U navedenoj presudi detaljno su navedene činjenice i dokazi na kojima se temeljio kazneni progon podnositelja, te su zasebno istaknute činjenice koje se odnose na svaki od tri teroristička napada. Uspoređujući te dvije presude kojima je podnositelj zahtjeva osuđen, ESLJP je ocijenio da su utemeljene na </w:t>
      </w:r>
      <w:r w:rsidR="0041767A" w:rsidRPr="00265CAB">
        <w:rPr>
          <w:rFonts w:ascii="Arial" w:hAnsi="Arial" w:cs="Arial"/>
          <w:sz w:val="24"/>
          <w:szCs w:val="24"/>
        </w:rPr>
        <w:lastRenderedPageBreak/>
        <w:t>detaljno opisanom i sasvim različitom činjeničnom stanju te da stoga podnositelj nije dva puta kažnjen za djelo koje proizlazi iz istih činjenica ili činjenica koje su u biti i</w:t>
      </w:r>
      <w:r w:rsidR="00495894" w:rsidRPr="00265CAB">
        <w:rPr>
          <w:rFonts w:ascii="Arial" w:hAnsi="Arial" w:cs="Arial"/>
          <w:sz w:val="24"/>
          <w:szCs w:val="24"/>
        </w:rPr>
        <w:t>ste.</w:t>
      </w:r>
    </w:p>
    <w:p w14:paraId="0FC9DC85" w14:textId="575AF93B" w:rsidR="006271C9" w:rsidRPr="00265CAB" w:rsidRDefault="0041767A" w:rsidP="003E334E">
      <w:pPr>
        <w:ind w:firstLine="426"/>
        <w:jc w:val="both"/>
        <w:rPr>
          <w:rFonts w:ascii="Arial" w:hAnsi="Arial" w:cs="Arial"/>
          <w:sz w:val="24"/>
          <w:szCs w:val="24"/>
        </w:rPr>
      </w:pPr>
      <w:r w:rsidRPr="00265CAB">
        <w:rPr>
          <w:rFonts w:ascii="Arial" w:hAnsi="Arial" w:cs="Arial"/>
          <w:sz w:val="24"/>
          <w:szCs w:val="24"/>
        </w:rPr>
        <w:t xml:space="preserve">Zaključno, </w:t>
      </w:r>
      <w:r w:rsidR="00495894" w:rsidRPr="00265CAB">
        <w:rPr>
          <w:rFonts w:ascii="Arial" w:hAnsi="Arial" w:cs="Arial"/>
          <w:sz w:val="24"/>
          <w:szCs w:val="24"/>
        </w:rPr>
        <w:t>ESLJP je u ovoj presudi</w:t>
      </w:r>
      <w:r w:rsidR="00495894" w:rsidRPr="00265CAB">
        <w:rPr>
          <w:rStyle w:val="Referencafusnote"/>
          <w:rFonts w:ascii="Arial" w:hAnsi="Arial" w:cs="Arial"/>
          <w:sz w:val="24"/>
          <w:szCs w:val="24"/>
        </w:rPr>
        <w:footnoteReference w:id="34"/>
      </w:r>
      <w:r w:rsidRPr="00265CAB">
        <w:rPr>
          <w:rFonts w:ascii="Arial" w:hAnsi="Arial" w:cs="Arial"/>
          <w:sz w:val="24"/>
          <w:szCs w:val="24"/>
        </w:rPr>
        <w:t xml:space="preserve"> ponovio kako države članice imaju legitimno pravo zauzeti oštar stav prema počiniteljima terorističkih čina. Naglasio je kako kaznena djela udruživanja radi počinjenja ubojstva i pokušaja ubojstva zbog kojih je osuđen podnositelj predstavljaju povrede temeljnih prava iz članka 2. </w:t>
      </w:r>
      <w:r w:rsidR="002764D5">
        <w:rPr>
          <w:rFonts w:ascii="Arial" w:hAnsi="Arial" w:cs="Arial"/>
          <w:sz w:val="24"/>
          <w:szCs w:val="24"/>
        </w:rPr>
        <w:t>EKLJP</w:t>
      </w:r>
      <w:r w:rsidRPr="00265CAB">
        <w:rPr>
          <w:rFonts w:ascii="Arial" w:hAnsi="Arial" w:cs="Arial"/>
          <w:sz w:val="24"/>
          <w:szCs w:val="24"/>
        </w:rPr>
        <w:t>, te kako države članice trebaju osigurati kazneni progon i kažnjavanje počinitelja takvih djela, imajući pritom u vidu poštivanje njihovih procesnih prava.</w:t>
      </w:r>
    </w:p>
    <w:p w14:paraId="37D87A1E" w14:textId="5A8D011D" w:rsidR="003104AE" w:rsidRDefault="006271C9" w:rsidP="00EE5D16">
      <w:pPr>
        <w:spacing w:after="0"/>
        <w:ind w:firstLine="426"/>
        <w:jc w:val="both"/>
        <w:rPr>
          <w:rFonts w:ascii="Arial" w:hAnsi="Arial" w:cs="Arial"/>
          <w:sz w:val="24"/>
          <w:szCs w:val="24"/>
        </w:rPr>
      </w:pPr>
      <w:r w:rsidRPr="00265CAB">
        <w:rPr>
          <w:rFonts w:ascii="Arial" w:hAnsi="Arial" w:cs="Arial"/>
          <w:sz w:val="24"/>
          <w:szCs w:val="24"/>
        </w:rPr>
        <w:t>Stoga, radi utvrđenja jesu li djela ista, potrebno je usredotočiti se na konkretne činjenične okolnosti koje su neraskidivo povezane u vremenu i prostoru i koje uključuju istoga okrivljenika, a čije postojanje treba dokazati kako bi se osigurala osuđujuća presuda</w:t>
      </w:r>
      <w:r w:rsidR="002764D5">
        <w:rPr>
          <w:rFonts w:ascii="Arial" w:hAnsi="Arial" w:cs="Arial"/>
          <w:sz w:val="24"/>
          <w:szCs w:val="24"/>
        </w:rPr>
        <w:t xml:space="preserve"> ili pokrenuo kazneni postupak.</w:t>
      </w:r>
    </w:p>
    <w:p w14:paraId="3BF7B1F4" w14:textId="77777777" w:rsidR="00EE5D16" w:rsidRPr="00265CAB" w:rsidRDefault="00EE5D16" w:rsidP="00EE5D16">
      <w:pPr>
        <w:spacing w:after="0"/>
        <w:ind w:firstLine="426"/>
        <w:jc w:val="both"/>
        <w:rPr>
          <w:rFonts w:ascii="Arial" w:hAnsi="Arial" w:cs="Arial"/>
          <w:sz w:val="24"/>
          <w:szCs w:val="24"/>
        </w:rPr>
      </w:pPr>
    </w:p>
    <w:p w14:paraId="46ECDA0A" w14:textId="1A23A977" w:rsidR="00B6619F" w:rsidRPr="008D2A69" w:rsidRDefault="00093435" w:rsidP="00093435">
      <w:pPr>
        <w:pStyle w:val="Naslov3"/>
        <w:rPr>
          <w:rFonts w:ascii="Arial" w:hAnsi="Arial" w:cs="Arial"/>
          <w:color w:val="auto"/>
          <w:sz w:val="26"/>
          <w:szCs w:val="26"/>
        </w:rPr>
      </w:pPr>
      <w:r w:rsidRPr="008D2A69">
        <w:rPr>
          <w:rFonts w:ascii="Arial" w:hAnsi="Arial" w:cs="Arial"/>
          <w:color w:val="auto"/>
          <w:sz w:val="26"/>
          <w:szCs w:val="26"/>
        </w:rPr>
        <w:t xml:space="preserve">          </w:t>
      </w:r>
      <w:bookmarkStart w:id="14" w:name="_Toc8381043"/>
      <w:r w:rsidR="009F6612" w:rsidRPr="008D2A69">
        <w:rPr>
          <w:rFonts w:ascii="Arial" w:hAnsi="Arial" w:cs="Arial"/>
          <w:color w:val="auto"/>
          <w:sz w:val="26"/>
          <w:szCs w:val="26"/>
        </w:rPr>
        <w:t>3.</w:t>
      </w:r>
      <w:r w:rsidR="00006820" w:rsidRPr="008D2A69">
        <w:rPr>
          <w:rFonts w:ascii="Arial" w:hAnsi="Arial" w:cs="Arial"/>
          <w:color w:val="auto"/>
          <w:sz w:val="26"/>
          <w:szCs w:val="26"/>
        </w:rPr>
        <w:t>4.</w:t>
      </w:r>
      <w:r w:rsidR="00555AD6" w:rsidRPr="008D2A69">
        <w:rPr>
          <w:rFonts w:ascii="Arial" w:hAnsi="Arial" w:cs="Arial"/>
          <w:color w:val="auto"/>
          <w:sz w:val="26"/>
          <w:szCs w:val="26"/>
        </w:rPr>
        <w:t>2</w:t>
      </w:r>
      <w:r w:rsidR="008F4DD2" w:rsidRPr="008D2A69">
        <w:rPr>
          <w:rFonts w:ascii="Arial" w:hAnsi="Arial" w:cs="Arial"/>
          <w:color w:val="auto"/>
          <w:sz w:val="26"/>
          <w:szCs w:val="26"/>
        </w:rPr>
        <w:t xml:space="preserve">. </w:t>
      </w:r>
      <w:r w:rsidR="00B6619F" w:rsidRPr="008D2A69">
        <w:rPr>
          <w:rFonts w:ascii="Arial" w:hAnsi="Arial" w:cs="Arial"/>
          <w:color w:val="auto"/>
          <w:sz w:val="26"/>
          <w:szCs w:val="26"/>
        </w:rPr>
        <w:t>Ponavljanje</w:t>
      </w:r>
      <w:r w:rsidR="0065033B" w:rsidRPr="008D2A69">
        <w:rPr>
          <w:rFonts w:ascii="Arial" w:hAnsi="Arial" w:cs="Arial"/>
          <w:color w:val="auto"/>
          <w:sz w:val="26"/>
          <w:szCs w:val="26"/>
        </w:rPr>
        <w:t xml:space="preserve"> (dupliciranje)</w:t>
      </w:r>
      <w:r w:rsidR="00B6619F" w:rsidRPr="008D2A69">
        <w:rPr>
          <w:rFonts w:ascii="Arial" w:hAnsi="Arial" w:cs="Arial"/>
          <w:color w:val="auto"/>
          <w:sz w:val="26"/>
          <w:szCs w:val="26"/>
        </w:rPr>
        <w:t xml:space="preserve"> postupaka kažnjavanja (pojam bis)</w:t>
      </w:r>
      <w:bookmarkEnd w:id="14"/>
    </w:p>
    <w:p w14:paraId="1915DFA6" w14:textId="77777777" w:rsidR="009F1AFA" w:rsidRPr="009F1AFA" w:rsidRDefault="009F1AFA" w:rsidP="009F1AFA">
      <w:pPr>
        <w:spacing w:after="0" w:line="240" w:lineRule="auto"/>
      </w:pPr>
    </w:p>
    <w:p w14:paraId="0DC46BE8" w14:textId="71E8DED4" w:rsidR="00555AD6" w:rsidRPr="00265CAB" w:rsidRDefault="00006820" w:rsidP="00006820">
      <w:pPr>
        <w:ind w:firstLine="708"/>
        <w:jc w:val="both"/>
        <w:rPr>
          <w:rFonts w:ascii="Arial" w:hAnsi="Arial" w:cs="Arial"/>
          <w:sz w:val="24"/>
          <w:szCs w:val="24"/>
        </w:rPr>
      </w:pPr>
      <w:r w:rsidRPr="00265CAB">
        <w:rPr>
          <w:rFonts w:ascii="Arial" w:hAnsi="Arial" w:cs="Arial"/>
          <w:sz w:val="24"/>
          <w:szCs w:val="24"/>
        </w:rPr>
        <w:t>A)</w:t>
      </w:r>
      <w:r w:rsidR="00555AD6" w:rsidRPr="00265CAB">
        <w:rPr>
          <w:rFonts w:ascii="Arial" w:hAnsi="Arial" w:cs="Arial"/>
          <w:sz w:val="24"/>
          <w:szCs w:val="24"/>
        </w:rPr>
        <w:t xml:space="preserve"> Konačnost jedne odluke</w:t>
      </w:r>
    </w:p>
    <w:p w14:paraId="436C6704" w14:textId="1C2429C5" w:rsidR="00555AD6" w:rsidRPr="00265CAB" w:rsidRDefault="00555AD6" w:rsidP="00EE5D16">
      <w:pPr>
        <w:ind w:firstLine="426"/>
        <w:jc w:val="both"/>
        <w:rPr>
          <w:rFonts w:ascii="Arial" w:hAnsi="Arial" w:cs="Arial"/>
          <w:sz w:val="24"/>
          <w:szCs w:val="24"/>
        </w:rPr>
      </w:pPr>
      <w:r w:rsidRPr="00265CAB">
        <w:rPr>
          <w:rFonts w:ascii="Arial" w:hAnsi="Arial" w:cs="Arial"/>
          <w:sz w:val="24"/>
          <w:szCs w:val="24"/>
        </w:rPr>
        <w:t xml:space="preserve">Svrha članka 4. Protokola 7  je zabraniti ponovno vođenje kaznenog postupka koji je zaključen "pravomoćnom" odlukom. Stoga jamstvo iz članka 4. Protokola 7 postaje relevantno na početku novoga kaznenog progona, kad je prethodna oslobađajuća ili osuđujuća odluka postala po svojoj snazi </w:t>
      </w:r>
      <w:proofErr w:type="spellStart"/>
      <w:r w:rsidRPr="00265CAB">
        <w:rPr>
          <w:rFonts w:ascii="Arial" w:hAnsi="Arial" w:cs="Arial"/>
          <w:i/>
          <w:sz w:val="24"/>
          <w:szCs w:val="24"/>
        </w:rPr>
        <w:t>res</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iudicata</w:t>
      </w:r>
      <w:proofErr w:type="spellEnd"/>
      <w:r w:rsidRPr="00265CAB">
        <w:rPr>
          <w:rFonts w:ascii="Arial" w:hAnsi="Arial" w:cs="Arial"/>
          <w:sz w:val="24"/>
          <w:szCs w:val="24"/>
        </w:rPr>
        <w:t xml:space="preserve"> .  </w:t>
      </w:r>
    </w:p>
    <w:p w14:paraId="30B8E616" w14:textId="78EBA441" w:rsidR="00555AD6" w:rsidRPr="00265CAB" w:rsidRDefault="00AA60B0" w:rsidP="00EE5D16">
      <w:pPr>
        <w:ind w:firstLine="426"/>
        <w:jc w:val="both"/>
        <w:rPr>
          <w:rFonts w:ascii="Arial" w:hAnsi="Arial" w:cs="Arial"/>
          <w:sz w:val="24"/>
          <w:szCs w:val="24"/>
        </w:rPr>
      </w:pPr>
      <w:proofErr w:type="spellStart"/>
      <w:r w:rsidRPr="00265CAB">
        <w:rPr>
          <w:rFonts w:ascii="Arial" w:hAnsi="Arial" w:cs="Arial"/>
          <w:sz w:val="24"/>
          <w:szCs w:val="24"/>
        </w:rPr>
        <w:t>Postupovno</w:t>
      </w:r>
      <w:proofErr w:type="spellEnd"/>
      <w:r w:rsidRPr="00265CAB">
        <w:rPr>
          <w:rFonts w:ascii="Arial" w:hAnsi="Arial" w:cs="Arial"/>
          <w:sz w:val="24"/>
          <w:szCs w:val="24"/>
        </w:rPr>
        <w:t xml:space="preserve">, </w:t>
      </w:r>
      <w:r w:rsidR="00555AD6" w:rsidRPr="00265CAB">
        <w:rPr>
          <w:rFonts w:ascii="Arial" w:hAnsi="Arial" w:cs="Arial"/>
          <w:sz w:val="24"/>
          <w:szCs w:val="24"/>
        </w:rPr>
        <w:t>prvi postupak već mora biti okončan meritornom odlukom ko</w:t>
      </w:r>
      <w:r w:rsidR="0078277D" w:rsidRPr="00265CAB">
        <w:rPr>
          <w:rFonts w:ascii="Arial" w:hAnsi="Arial" w:cs="Arial"/>
          <w:sz w:val="24"/>
          <w:szCs w:val="24"/>
        </w:rPr>
        <w:t>ja osobu</w:t>
      </w:r>
      <w:r w:rsidR="00555AD6" w:rsidRPr="00265CAB">
        <w:rPr>
          <w:rFonts w:ascii="Arial" w:hAnsi="Arial" w:cs="Arial"/>
          <w:sz w:val="24"/>
          <w:szCs w:val="24"/>
        </w:rPr>
        <w:t xml:space="preserve"> oslobađa krivnje ili osuđuje i koja ima značenje </w:t>
      </w:r>
      <w:proofErr w:type="spellStart"/>
      <w:r w:rsidR="00555AD6" w:rsidRPr="00265CAB">
        <w:rPr>
          <w:rFonts w:ascii="Arial" w:hAnsi="Arial" w:cs="Arial"/>
          <w:i/>
          <w:sz w:val="24"/>
          <w:szCs w:val="24"/>
        </w:rPr>
        <w:t>res</w:t>
      </w:r>
      <w:proofErr w:type="spellEnd"/>
      <w:r w:rsidR="00555AD6" w:rsidRPr="00265CAB">
        <w:rPr>
          <w:rFonts w:ascii="Arial" w:hAnsi="Arial" w:cs="Arial"/>
          <w:i/>
          <w:sz w:val="24"/>
          <w:szCs w:val="24"/>
        </w:rPr>
        <w:t xml:space="preserve"> </w:t>
      </w:r>
      <w:proofErr w:type="spellStart"/>
      <w:r w:rsidR="00555AD6" w:rsidRPr="00265CAB">
        <w:rPr>
          <w:rFonts w:ascii="Arial" w:hAnsi="Arial" w:cs="Arial"/>
          <w:i/>
          <w:sz w:val="24"/>
          <w:szCs w:val="24"/>
        </w:rPr>
        <w:t>iudicate</w:t>
      </w:r>
      <w:proofErr w:type="spellEnd"/>
      <w:r w:rsidR="00555AD6" w:rsidRPr="00265CAB">
        <w:rPr>
          <w:rFonts w:ascii="Arial" w:hAnsi="Arial" w:cs="Arial"/>
          <w:sz w:val="24"/>
          <w:szCs w:val="24"/>
        </w:rPr>
        <w:t xml:space="preserve">. </w:t>
      </w:r>
      <w:r w:rsidRPr="00265CAB">
        <w:rPr>
          <w:rFonts w:ascii="Arial" w:hAnsi="Arial" w:cs="Arial"/>
          <w:sz w:val="24"/>
          <w:szCs w:val="24"/>
        </w:rPr>
        <w:t xml:space="preserve">Postavlja se, dakle, pitanje koje vrste sudskih odluka aktiviraju primjenu načela. </w:t>
      </w:r>
      <w:r w:rsidR="00555AD6" w:rsidRPr="00265CAB">
        <w:rPr>
          <w:rFonts w:ascii="Arial" w:hAnsi="Arial" w:cs="Arial"/>
          <w:sz w:val="24"/>
          <w:szCs w:val="24"/>
        </w:rPr>
        <w:t>Odluke protiv kojih je dozvoljen redovan pravni lijek isključene su iz opsega jamstva sadržanog u članku 4. Protokola 7 sve dok ne istekne rok za podnošenje redovnog pravnog lijeka. U Obrazloženju Protokola 7</w:t>
      </w:r>
      <w:r w:rsidR="00555AD6" w:rsidRPr="00265CAB">
        <w:rPr>
          <w:rStyle w:val="Referencafusnote"/>
          <w:rFonts w:ascii="Arial" w:hAnsi="Arial" w:cs="Arial"/>
          <w:sz w:val="24"/>
          <w:szCs w:val="24"/>
        </w:rPr>
        <w:footnoteReference w:id="35"/>
      </w:r>
      <w:r w:rsidR="00555AD6" w:rsidRPr="00265CAB">
        <w:rPr>
          <w:rFonts w:ascii="Arial" w:hAnsi="Arial" w:cs="Arial"/>
          <w:sz w:val="24"/>
          <w:szCs w:val="24"/>
        </w:rPr>
        <w:t xml:space="preserve"> navedeno je da je odluka „pravomoćna“ ako je sukladno uobičajenom značenju stekla svojstvo </w:t>
      </w:r>
      <w:proofErr w:type="spellStart"/>
      <w:r w:rsidR="00555AD6" w:rsidRPr="00265CAB">
        <w:rPr>
          <w:rFonts w:ascii="Arial" w:hAnsi="Arial" w:cs="Arial"/>
          <w:i/>
          <w:sz w:val="24"/>
          <w:szCs w:val="24"/>
        </w:rPr>
        <w:t>res</w:t>
      </w:r>
      <w:proofErr w:type="spellEnd"/>
      <w:r w:rsidR="00555AD6" w:rsidRPr="00265CAB">
        <w:rPr>
          <w:rFonts w:ascii="Arial" w:hAnsi="Arial" w:cs="Arial"/>
          <w:i/>
          <w:sz w:val="24"/>
          <w:szCs w:val="24"/>
        </w:rPr>
        <w:t xml:space="preserve"> </w:t>
      </w:r>
      <w:proofErr w:type="spellStart"/>
      <w:r w:rsidR="00555AD6" w:rsidRPr="00265CAB">
        <w:rPr>
          <w:rFonts w:ascii="Arial" w:hAnsi="Arial" w:cs="Arial"/>
          <w:i/>
          <w:sz w:val="24"/>
          <w:szCs w:val="24"/>
        </w:rPr>
        <w:t>iudicate</w:t>
      </w:r>
      <w:proofErr w:type="spellEnd"/>
      <w:r w:rsidR="00555AD6" w:rsidRPr="00265CAB">
        <w:rPr>
          <w:rFonts w:ascii="Arial" w:hAnsi="Arial" w:cs="Arial"/>
          <w:sz w:val="24"/>
          <w:szCs w:val="24"/>
        </w:rPr>
        <w:t>. To je slučaj kada je odluka neopoziva, kad nema više nikakvih redovnih pravnih sredstava ili kad</w:t>
      </w:r>
      <w:r w:rsidR="0078277D" w:rsidRPr="00265CAB">
        <w:rPr>
          <w:rFonts w:ascii="Arial" w:hAnsi="Arial" w:cs="Arial"/>
          <w:sz w:val="24"/>
          <w:szCs w:val="24"/>
        </w:rPr>
        <w:t>a</w:t>
      </w:r>
      <w:r w:rsidR="00555AD6" w:rsidRPr="00265CAB">
        <w:rPr>
          <w:rFonts w:ascii="Arial" w:hAnsi="Arial" w:cs="Arial"/>
          <w:sz w:val="24"/>
          <w:szCs w:val="24"/>
        </w:rPr>
        <w:t xml:space="preserve"> su stranke takva pravna sredstva iscrpile ili kad su dopustile da protekne rok </w:t>
      </w:r>
      <w:r w:rsidR="0078277D" w:rsidRPr="00265CAB">
        <w:rPr>
          <w:rFonts w:ascii="Arial" w:hAnsi="Arial" w:cs="Arial"/>
          <w:sz w:val="24"/>
          <w:szCs w:val="24"/>
        </w:rPr>
        <w:t>za njihovo podnošenje</w:t>
      </w:r>
      <w:r w:rsidR="00555AD6" w:rsidRPr="00265CAB">
        <w:rPr>
          <w:rFonts w:ascii="Arial" w:hAnsi="Arial" w:cs="Arial"/>
          <w:sz w:val="24"/>
          <w:szCs w:val="24"/>
        </w:rPr>
        <w:t>.</w:t>
      </w:r>
    </w:p>
    <w:p w14:paraId="405FA778" w14:textId="7721152C" w:rsidR="00555AD6" w:rsidRDefault="00555AD6" w:rsidP="00EE5D16">
      <w:pPr>
        <w:ind w:firstLine="426"/>
        <w:jc w:val="both"/>
        <w:rPr>
          <w:rFonts w:ascii="Arial" w:hAnsi="Arial" w:cs="Arial"/>
          <w:sz w:val="24"/>
          <w:szCs w:val="24"/>
        </w:rPr>
      </w:pPr>
      <w:r w:rsidRPr="00265CAB">
        <w:rPr>
          <w:rFonts w:ascii="Arial" w:hAnsi="Arial" w:cs="Arial"/>
          <w:sz w:val="24"/>
          <w:szCs w:val="24"/>
        </w:rPr>
        <w:t xml:space="preserve">S druge strane, izvanredna pravna sredstva, kao što je </w:t>
      </w:r>
      <w:r w:rsidR="00194BD9" w:rsidRPr="00265CAB">
        <w:rPr>
          <w:rFonts w:ascii="Arial" w:hAnsi="Arial" w:cs="Arial"/>
          <w:sz w:val="24"/>
          <w:szCs w:val="24"/>
        </w:rPr>
        <w:t>obnova kaznenog postupka</w:t>
      </w:r>
      <w:r w:rsidRPr="00265CAB">
        <w:rPr>
          <w:rFonts w:ascii="Arial" w:hAnsi="Arial" w:cs="Arial"/>
          <w:sz w:val="24"/>
          <w:szCs w:val="24"/>
        </w:rPr>
        <w:t xml:space="preserve"> ne uzimaju se u obzir u svrhu odlučivanja je</w:t>
      </w:r>
      <w:r w:rsidR="002D7F14" w:rsidRPr="00265CAB">
        <w:rPr>
          <w:rFonts w:ascii="Arial" w:hAnsi="Arial" w:cs="Arial"/>
          <w:sz w:val="24"/>
          <w:szCs w:val="24"/>
        </w:rPr>
        <w:t xml:space="preserve"> li postupak pravomoćno okončan</w:t>
      </w:r>
      <w:r w:rsidR="0078277D" w:rsidRPr="00265CAB">
        <w:rPr>
          <w:rFonts w:ascii="Arial" w:hAnsi="Arial" w:cs="Arial"/>
          <w:sz w:val="24"/>
          <w:szCs w:val="24"/>
        </w:rPr>
        <w:t xml:space="preserve">. </w:t>
      </w:r>
      <w:r w:rsidRPr="00265CAB">
        <w:rPr>
          <w:rFonts w:ascii="Arial" w:hAnsi="Arial" w:cs="Arial"/>
          <w:sz w:val="24"/>
          <w:szCs w:val="24"/>
        </w:rPr>
        <w:t xml:space="preserve">Iako ova pravna sredstva predstavljaju nastavak prvog postupka, "pravomoćna" priroda odluke ne ovisi o tome jesu li ista iskorištena. </w:t>
      </w:r>
    </w:p>
    <w:p w14:paraId="2872B2B0" w14:textId="77777777" w:rsidR="00EE5D16" w:rsidRDefault="00EE5D16" w:rsidP="00566A50">
      <w:pPr>
        <w:ind w:firstLine="708"/>
        <w:jc w:val="both"/>
        <w:rPr>
          <w:rFonts w:ascii="Arial" w:hAnsi="Arial" w:cs="Arial"/>
          <w:sz w:val="24"/>
          <w:szCs w:val="24"/>
        </w:rPr>
      </w:pPr>
    </w:p>
    <w:p w14:paraId="533DC3A2" w14:textId="77777777" w:rsidR="00EE5D16" w:rsidRPr="00265CAB" w:rsidRDefault="00EE5D16" w:rsidP="00566A50">
      <w:pPr>
        <w:ind w:firstLine="708"/>
        <w:jc w:val="both"/>
        <w:rPr>
          <w:rFonts w:ascii="Arial" w:hAnsi="Arial" w:cs="Arial"/>
          <w:sz w:val="24"/>
          <w:szCs w:val="24"/>
        </w:rPr>
      </w:pPr>
    </w:p>
    <w:p w14:paraId="457FCDD2" w14:textId="4B363DE8" w:rsidR="00DC5DAF" w:rsidRPr="00265CAB" w:rsidRDefault="002317AA" w:rsidP="00EE5D16">
      <w:pPr>
        <w:ind w:firstLine="426"/>
        <w:jc w:val="both"/>
        <w:rPr>
          <w:rFonts w:ascii="Arial" w:hAnsi="Arial" w:cs="Arial"/>
          <w:sz w:val="24"/>
          <w:szCs w:val="24"/>
        </w:rPr>
      </w:pPr>
      <w:r w:rsidRPr="00265CAB">
        <w:rPr>
          <w:rFonts w:ascii="Arial" w:hAnsi="Arial" w:cs="Arial"/>
          <w:sz w:val="24"/>
          <w:szCs w:val="24"/>
        </w:rPr>
        <w:lastRenderedPageBreak/>
        <w:t>Sukladno praksi ESLJP, „pravomoćnom odlukom“ ne smatra se rješenje o odbačaju kaznene prijave</w:t>
      </w:r>
      <w:r w:rsidR="00DC5DAF" w:rsidRPr="00265CAB">
        <w:rPr>
          <w:rStyle w:val="Referencafusnote"/>
          <w:rFonts w:ascii="Arial" w:hAnsi="Arial" w:cs="Arial"/>
          <w:sz w:val="24"/>
          <w:szCs w:val="24"/>
        </w:rPr>
        <w:footnoteReference w:id="36"/>
      </w:r>
      <w:r w:rsidR="00DC5DAF" w:rsidRPr="00265CAB">
        <w:rPr>
          <w:rFonts w:ascii="Arial" w:hAnsi="Arial" w:cs="Arial"/>
          <w:sz w:val="24"/>
          <w:szCs w:val="24"/>
        </w:rPr>
        <w:t xml:space="preserve">. Također, </w:t>
      </w:r>
      <w:proofErr w:type="spellStart"/>
      <w:r w:rsidRPr="00265CAB">
        <w:rPr>
          <w:rFonts w:ascii="Arial" w:hAnsi="Arial" w:cs="Arial"/>
          <w:sz w:val="24"/>
          <w:szCs w:val="24"/>
        </w:rPr>
        <w:t>odustanak</w:t>
      </w:r>
      <w:proofErr w:type="spellEnd"/>
      <w:r w:rsidRPr="00265CAB">
        <w:rPr>
          <w:rFonts w:ascii="Arial" w:hAnsi="Arial" w:cs="Arial"/>
          <w:sz w:val="24"/>
          <w:szCs w:val="24"/>
        </w:rPr>
        <w:t xml:space="preserve"> državnog odvjetnika od kaznenog progona</w:t>
      </w:r>
      <w:r w:rsidR="00DC5DAF" w:rsidRPr="00265CAB">
        <w:rPr>
          <w:rFonts w:ascii="Arial" w:hAnsi="Arial" w:cs="Arial"/>
          <w:sz w:val="24"/>
          <w:szCs w:val="24"/>
        </w:rPr>
        <w:t xml:space="preserve"> ne smatra se ni pravomoćnom osudom niti pravomoćnim oslobođenjem u smislu članka 4. Protokola 7</w:t>
      </w:r>
      <w:r w:rsidR="00DC5DAF" w:rsidRPr="00265CAB">
        <w:rPr>
          <w:rStyle w:val="Referencafusnote"/>
          <w:rFonts w:ascii="Arial" w:hAnsi="Arial" w:cs="Arial"/>
          <w:sz w:val="24"/>
          <w:szCs w:val="24"/>
        </w:rPr>
        <w:footnoteReference w:id="37"/>
      </w:r>
      <w:r w:rsidR="00DC5DAF" w:rsidRPr="00265CAB">
        <w:rPr>
          <w:rFonts w:ascii="Arial" w:hAnsi="Arial" w:cs="Arial"/>
          <w:sz w:val="24"/>
          <w:szCs w:val="24"/>
        </w:rPr>
        <w:t xml:space="preserve">. </w:t>
      </w:r>
      <w:r w:rsidRPr="00265CAB">
        <w:rPr>
          <w:rFonts w:ascii="Arial" w:hAnsi="Arial" w:cs="Arial"/>
          <w:sz w:val="24"/>
          <w:szCs w:val="24"/>
        </w:rPr>
        <w:t xml:space="preserve"> </w:t>
      </w:r>
    </w:p>
    <w:p w14:paraId="30A87964" w14:textId="68CF4210" w:rsidR="00555AD6" w:rsidRPr="00265CAB" w:rsidRDefault="00555AD6" w:rsidP="00EE5D16">
      <w:pPr>
        <w:ind w:firstLine="426"/>
        <w:jc w:val="both"/>
        <w:rPr>
          <w:rFonts w:ascii="Arial" w:hAnsi="Arial" w:cs="Arial"/>
          <w:sz w:val="24"/>
          <w:szCs w:val="24"/>
        </w:rPr>
      </w:pPr>
      <w:r w:rsidRPr="00265CAB">
        <w:rPr>
          <w:rFonts w:ascii="Arial" w:hAnsi="Arial" w:cs="Arial"/>
          <w:sz w:val="24"/>
          <w:szCs w:val="24"/>
        </w:rPr>
        <w:t xml:space="preserve">Dakle,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postaje relevantno započinjanjem novog postupka kada je prethodna odluka stekla svojstvo </w:t>
      </w:r>
      <w:proofErr w:type="spellStart"/>
      <w:r w:rsidRPr="00265CAB">
        <w:rPr>
          <w:rFonts w:ascii="Arial" w:hAnsi="Arial" w:cs="Arial"/>
          <w:i/>
          <w:sz w:val="24"/>
          <w:szCs w:val="24"/>
        </w:rPr>
        <w:t>res</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iudicate</w:t>
      </w:r>
      <w:proofErr w:type="spellEnd"/>
      <w:r w:rsidRPr="00265CAB">
        <w:rPr>
          <w:rFonts w:ascii="Arial" w:hAnsi="Arial" w:cs="Arial"/>
          <w:sz w:val="24"/>
          <w:szCs w:val="24"/>
        </w:rPr>
        <w:t xml:space="preserve">. Nije potrebna druga pravomoćna odluka jer samim iniciranjem drugog postupka dolazi do povrede. Također, ESLJP–u je nevažno koji su dijelovi novih optužbi usvojeni ili </w:t>
      </w:r>
      <w:r w:rsidR="0078277D" w:rsidRPr="00265CAB">
        <w:rPr>
          <w:rFonts w:ascii="Arial" w:hAnsi="Arial" w:cs="Arial"/>
          <w:sz w:val="24"/>
          <w:szCs w:val="24"/>
        </w:rPr>
        <w:t>odbačeni</w:t>
      </w:r>
      <w:r w:rsidRPr="00265CAB">
        <w:rPr>
          <w:rFonts w:ascii="Arial" w:hAnsi="Arial" w:cs="Arial"/>
          <w:sz w:val="24"/>
          <w:szCs w:val="24"/>
        </w:rPr>
        <w:t xml:space="preserve"> u naknadnom postupku jer članak 4. Protokola 7 sadrži osiguranje protiv mogućnosti da se nekom sudi ili da bude podložan da mu se sudi ponovno u novom postupku, a ne zabranu druge osuđujuće ili oslobađajuće odluke.</w:t>
      </w:r>
    </w:p>
    <w:p w14:paraId="7A49995B" w14:textId="097BB29B" w:rsidR="00555AD6" w:rsidRPr="00265CAB" w:rsidRDefault="00006820" w:rsidP="00EE5D16">
      <w:pPr>
        <w:ind w:firstLine="426"/>
        <w:jc w:val="both"/>
        <w:rPr>
          <w:rFonts w:ascii="Arial" w:hAnsi="Arial" w:cs="Arial"/>
          <w:sz w:val="24"/>
          <w:szCs w:val="24"/>
        </w:rPr>
      </w:pPr>
      <w:r w:rsidRPr="00265CAB">
        <w:rPr>
          <w:rFonts w:ascii="Arial" w:hAnsi="Arial" w:cs="Arial"/>
          <w:sz w:val="24"/>
          <w:szCs w:val="24"/>
        </w:rPr>
        <w:t xml:space="preserve">B) </w:t>
      </w:r>
      <w:r w:rsidR="00555AD6" w:rsidRPr="00265CAB">
        <w:rPr>
          <w:rFonts w:ascii="Arial" w:hAnsi="Arial" w:cs="Arial"/>
          <w:sz w:val="24"/>
          <w:szCs w:val="24"/>
        </w:rPr>
        <w:t xml:space="preserve"> Je li postojao novi postupak</w:t>
      </w:r>
    </w:p>
    <w:p w14:paraId="144B0C11" w14:textId="5C39F8A7" w:rsidR="00004FBC" w:rsidRPr="00265CAB" w:rsidRDefault="00326A96" w:rsidP="00EE5D16">
      <w:pPr>
        <w:ind w:firstLine="426"/>
        <w:jc w:val="both"/>
        <w:rPr>
          <w:rFonts w:ascii="Arial" w:hAnsi="Arial" w:cs="Arial"/>
          <w:sz w:val="24"/>
          <w:szCs w:val="24"/>
        </w:rPr>
      </w:pPr>
      <w:r w:rsidRPr="00265CAB">
        <w:rPr>
          <w:rFonts w:ascii="Arial" w:hAnsi="Arial" w:cs="Arial"/>
          <w:sz w:val="24"/>
          <w:szCs w:val="24"/>
        </w:rPr>
        <w:t xml:space="preserve">Pitanje postojanja dupliciranja postupka usko je povezano s prethodno spomenutim tumačenjem pojma </w:t>
      </w:r>
      <w:proofErr w:type="spellStart"/>
      <w:r w:rsidR="00351018" w:rsidRPr="00265CAB">
        <w:rPr>
          <w:rFonts w:ascii="Arial" w:hAnsi="Arial" w:cs="Arial"/>
          <w:i/>
          <w:sz w:val="24"/>
          <w:szCs w:val="24"/>
        </w:rPr>
        <w:t>res</w:t>
      </w:r>
      <w:proofErr w:type="spellEnd"/>
      <w:r w:rsidR="00351018" w:rsidRPr="00265CAB">
        <w:rPr>
          <w:rFonts w:ascii="Arial" w:hAnsi="Arial" w:cs="Arial"/>
          <w:i/>
          <w:sz w:val="24"/>
          <w:szCs w:val="24"/>
        </w:rPr>
        <w:t xml:space="preserve"> </w:t>
      </w:r>
      <w:proofErr w:type="spellStart"/>
      <w:r w:rsidR="00351018" w:rsidRPr="00265CAB">
        <w:rPr>
          <w:rFonts w:ascii="Arial" w:hAnsi="Arial" w:cs="Arial"/>
          <w:i/>
          <w:sz w:val="24"/>
          <w:szCs w:val="24"/>
        </w:rPr>
        <w:t>iudic</w:t>
      </w:r>
      <w:r w:rsidRPr="00265CAB">
        <w:rPr>
          <w:rFonts w:ascii="Arial" w:hAnsi="Arial" w:cs="Arial"/>
          <w:i/>
          <w:sz w:val="24"/>
          <w:szCs w:val="24"/>
        </w:rPr>
        <w:t>ata</w:t>
      </w:r>
      <w:proofErr w:type="spellEnd"/>
      <w:r w:rsidRPr="00265CAB">
        <w:rPr>
          <w:rFonts w:ascii="Arial" w:hAnsi="Arial" w:cs="Arial"/>
          <w:sz w:val="24"/>
          <w:szCs w:val="24"/>
        </w:rPr>
        <w:t xml:space="preserve">. </w:t>
      </w:r>
      <w:r w:rsidR="00004FBC" w:rsidRPr="00265CAB">
        <w:rPr>
          <w:rFonts w:ascii="Arial" w:hAnsi="Arial" w:cs="Arial"/>
          <w:sz w:val="24"/>
          <w:szCs w:val="24"/>
        </w:rPr>
        <w:t>U odnosu na redoslijed provođenja ovog testa, ESLJP je u nekim predmetima prvo ispitivao je li i kada donesena pravomoćna odluka u jednom postupku, a tek potom ispitivao je li postupak dupliciran. U presudi A i B protiv Norveške kazao je da se pitanje je li odluka pravomoćna ne postavlja ako nema stvarnog dupliciranja postupka, već samo kod kombinacije postupaka za koju se smatra da predstavlja integriranu cjelinu</w:t>
      </w:r>
      <w:r w:rsidR="00004FBC" w:rsidRPr="00265CAB">
        <w:rPr>
          <w:rStyle w:val="Referencafusnote"/>
          <w:rFonts w:ascii="Arial" w:hAnsi="Arial" w:cs="Arial"/>
          <w:sz w:val="24"/>
          <w:szCs w:val="24"/>
        </w:rPr>
        <w:footnoteReference w:id="38"/>
      </w:r>
      <w:r w:rsidR="00004FBC" w:rsidRPr="00265CAB">
        <w:rPr>
          <w:rFonts w:ascii="Arial" w:hAnsi="Arial" w:cs="Arial"/>
          <w:sz w:val="24"/>
          <w:szCs w:val="24"/>
        </w:rPr>
        <w:t>.</w:t>
      </w:r>
    </w:p>
    <w:p w14:paraId="29E163D3" w14:textId="786FFB9B" w:rsidR="00CD7F6D" w:rsidRPr="00265CAB" w:rsidRDefault="00B6619F" w:rsidP="00EE5D16">
      <w:pPr>
        <w:ind w:firstLine="426"/>
        <w:jc w:val="both"/>
        <w:rPr>
          <w:rFonts w:ascii="Arial" w:hAnsi="Arial" w:cs="Arial"/>
          <w:sz w:val="24"/>
          <w:szCs w:val="24"/>
        </w:rPr>
      </w:pPr>
      <w:r w:rsidRPr="00265CAB">
        <w:rPr>
          <w:rFonts w:ascii="Arial" w:hAnsi="Arial" w:cs="Arial"/>
          <w:sz w:val="24"/>
          <w:szCs w:val="24"/>
        </w:rPr>
        <w:t xml:space="preserve">Dupliciranje postupaka kažnjavanja kaznenopravne prirode element je koji je stvorio najviše poteškoća u primjeni članka 4. Protokola 7. Kod dupliciranja postupaka ili kazni za istovjetne radnje, koje su </w:t>
      </w:r>
      <w:r w:rsidR="00133844" w:rsidRPr="00265CAB">
        <w:rPr>
          <w:rFonts w:ascii="Arial" w:hAnsi="Arial" w:cs="Arial"/>
          <w:sz w:val="24"/>
          <w:szCs w:val="24"/>
        </w:rPr>
        <w:t>izrekli</w:t>
      </w:r>
      <w:r w:rsidRPr="00265CAB">
        <w:rPr>
          <w:rFonts w:ascii="Arial" w:hAnsi="Arial" w:cs="Arial"/>
          <w:sz w:val="24"/>
          <w:szCs w:val="24"/>
        </w:rPr>
        <w:t xml:space="preserve"> kazneni sudovi, primjena tog načela ne uzrokuje veće poteškoće</w:t>
      </w:r>
      <w:r w:rsidR="00813AD6">
        <w:rPr>
          <w:rFonts w:ascii="Arial" w:hAnsi="Arial" w:cs="Arial"/>
          <w:sz w:val="24"/>
          <w:szCs w:val="24"/>
        </w:rPr>
        <w:t xml:space="preserve"> jer će nesumnjivo predstavljati povredu načela </w:t>
      </w:r>
      <w:r w:rsidR="00813AD6" w:rsidRPr="00813AD6">
        <w:rPr>
          <w:rFonts w:ascii="Arial" w:hAnsi="Arial" w:cs="Arial"/>
          <w:i/>
          <w:sz w:val="24"/>
          <w:szCs w:val="24"/>
        </w:rPr>
        <w:t xml:space="preserve">ne bis </w:t>
      </w:r>
      <w:proofErr w:type="spellStart"/>
      <w:r w:rsidR="00813AD6" w:rsidRPr="00813AD6">
        <w:rPr>
          <w:rFonts w:ascii="Arial" w:hAnsi="Arial" w:cs="Arial"/>
          <w:i/>
          <w:sz w:val="24"/>
          <w:szCs w:val="24"/>
        </w:rPr>
        <w:t>in</w:t>
      </w:r>
      <w:proofErr w:type="spellEnd"/>
      <w:r w:rsidR="00813AD6" w:rsidRPr="00813AD6">
        <w:rPr>
          <w:rFonts w:ascii="Arial" w:hAnsi="Arial" w:cs="Arial"/>
          <w:i/>
          <w:sz w:val="24"/>
          <w:szCs w:val="24"/>
        </w:rPr>
        <w:t xml:space="preserve"> idem</w:t>
      </w:r>
      <w:r w:rsidRPr="00265CAB">
        <w:rPr>
          <w:rFonts w:ascii="Arial" w:hAnsi="Arial" w:cs="Arial"/>
          <w:sz w:val="24"/>
          <w:szCs w:val="24"/>
        </w:rPr>
        <w:t>. Međutim, postoje represivni propisi koje nacionalni zakonodavci mogu urediti na način da ula</w:t>
      </w:r>
      <w:r w:rsidR="00770C14" w:rsidRPr="00265CAB">
        <w:rPr>
          <w:rFonts w:ascii="Arial" w:hAnsi="Arial" w:cs="Arial"/>
          <w:sz w:val="24"/>
          <w:szCs w:val="24"/>
        </w:rPr>
        <w:t xml:space="preserve">ze u okvir </w:t>
      </w:r>
      <w:r w:rsidR="0078277D" w:rsidRPr="00265CAB">
        <w:rPr>
          <w:rFonts w:ascii="Arial" w:hAnsi="Arial" w:cs="Arial"/>
          <w:sz w:val="24"/>
          <w:szCs w:val="24"/>
        </w:rPr>
        <w:t>prekršajno/upravnog, a ne kaznenog prava</w:t>
      </w:r>
      <w:r w:rsidR="008F66C7" w:rsidRPr="00265CAB">
        <w:rPr>
          <w:rFonts w:ascii="Arial" w:hAnsi="Arial" w:cs="Arial"/>
          <w:sz w:val="24"/>
          <w:szCs w:val="24"/>
        </w:rPr>
        <w:t xml:space="preserve">. </w:t>
      </w:r>
    </w:p>
    <w:p w14:paraId="39EB0312" w14:textId="06298E84" w:rsidR="00486BE9" w:rsidRPr="00265CAB" w:rsidRDefault="00486BE9" w:rsidP="00EE5D16">
      <w:pPr>
        <w:ind w:firstLine="426"/>
        <w:jc w:val="both"/>
        <w:rPr>
          <w:rFonts w:ascii="Arial" w:hAnsi="Arial" w:cs="Arial"/>
          <w:sz w:val="24"/>
          <w:szCs w:val="24"/>
        </w:rPr>
      </w:pPr>
      <w:r w:rsidRPr="00265CAB">
        <w:rPr>
          <w:rFonts w:ascii="Arial" w:hAnsi="Arial" w:cs="Arial"/>
          <w:sz w:val="24"/>
          <w:szCs w:val="24"/>
        </w:rPr>
        <w:t>ESLJP smatra da članak 4. Protokola 7 zabranjuje vođenje uzastopnih postupaka ako je prvi postupak već pravomoćno okončan u trenutku kada je drugi pokrenut.</w:t>
      </w:r>
      <w:r w:rsidR="00133844" w:rsidRPr="00265CAB">
        <w:rPr>
          <w:rFonts w:ascii="Arial" w:hAnsi="Arial" w:cs="Arial"/>
          <w:sz w:val="24"/>
          <w:szCs w:val="24"/>
        </w:rPr>
        <w:t xml:space="preserve"> </w:t>
      </w:r>
      <w:r w:rsidRPr="00265CAB">
        <w:rPr>
          <w:rFonts w:ascii="Arial" w:hAnsi="Arial" w:cs="Arial"/>
          <w:sz w:val="24"/>
          <w:szCs w:val="24"/>
        </w:rPr>
        <w:t>Međutim, članak 4. Protokola 7 ne zabranjuje paralel</w:t>
      </w:r>
      <w:r w:rsidR="002F587E" w:rsidRPr="00265CAB">
        <w:rPr>
          <w:rFonts w:ascii="Arial" w:hAnsi="Arial" w:cs="Arial"/>
          <w:sz w:val="24"/>
          <w:szCs w:val="24"/>
        </w:rPr>
        <w:t>no vođenje nekoliko postupaka j</w:t>
      </w:r>
      <w:r w:rsidRPr="00265CAB">
        <w:rPr>
          <w:rFonts w:ascii="Arial" w:hAnsi="Arial" w:cs="Arial"/>
          <w:sz w:val="24"/>
          <w:szCs w:val="24"/>
        </w:rPr>
        <w:t xml:space="preserve">er se u toj situaciji ne može reći da je osoba više puta osuđena ili oslobođena za isto djelo. Na isti način ESLJP ocjenjuje i situaciju kada se istovremeno </w:t>
      </w:r>
      <w:r w:rsidR="002F587E" w:rsidRPr="00265CAB">
        <w:rPr>
          <w:rFonts w:ascii="Arial" w:hAnsi="Arial" w:cs="Arial"/>
          <w:sz w:val="24"/>
          <w:szCs w:val="24"/>
        </w:rPr>
        <w:t xml:space="preserve">vode dva postupka, a drugi postupak bude obustavljen nakon što odluka o prvom postupku postane pravomoćna. Međutim, kada taj drugi postupak nije obustavljen, ESLJP bi utvrdio da je došlo do dupliciranja postupka suprotno zahtjevima članka 4. Protokola 7. </w:t>
      </w:r>
    </w:p>
    <w:p w14:paraId="28D59BA6" w14:textId="29F8B593" w:rsidR="00E9662D" w:rsidRPr="00265CAB" w:rsidRDefault="00004FBC" w:rsidP="00EE5D16">
      <w:pPr>
        <w:ind w:firstLine="426"/>
        <w:jc w:val="both"/>
        <w:rPr>
          <w:rFonts w:ascii="Arial" w:hAnsi="Arial" w:cs="Arial"/>
          <w:sz w:val="24"/>
          <w:szCs w:val="24"/>
        </w:rPr>
      </w:pPr>
      <w:r w:rsidRPr="00265CAB">
        <w:rPr>
          <w:rFonts w:ascii="Arial" w:hAnsi="Arial" w:cs="Arial"/>
          <w:sz w:val="24"/>
          <w:szCs w:val="24"/>
        </w:rPr>
        <w:t xml:space="preserve">Vođenje dva postupka (upravnog/prekršajnog i kaznenog) za isto djelo, međutim, ne dovodi do povrede članka 4 Protokola 7 ako su prekršajni i kazneni postupak dovoljno povezani u naravi i vremenu. Test dovoljno uske povezanosti u naravi i </w:t>
      </w:r>
      <w:r w:rsidRPr="00265CAB">
        <w:rPr>
          <w:rFonts w:ascii="Arial" w:hAnsi="Arial" w:cs="Arial"/>
          <w:sz w:val="24"/>
          <w:szCs w:val="24"/>
        </w:rPr>
        <w:lastRenderedPageBreak/>
        <w:t xml:space="preserve">vremenu </w:t>
      </w:r>
      <w:r w:rsidR="00C11640" w:rsidRPr="00265CAB">
        <w:rPr>
          <w:rFonts w:ascii="Arial" w:hAnsi="Arial" w:cs="Arial"/>
          <w:sz w:val="24"/>
          <w:szCs w:val="24"/>
        </w:rPr>
        <w:t xml:space="preserve">ESLJP je primijenio još 2005. u predmetu </w:t>
      </w:r>
      <w:proofErr w:type="spellStart"/>
      <w:r w:rsidRPr="00265CAB">
        <w:rPr>
          <w:rFonts w:ascii="Arial" w:hAnsi="Arial" w:cs="Arial"/>
          <w:sz w:val="24"/>
          <w:szCs w:val="24"/>
        </w:rPr>
        <w:t>Nilsson</w:t>
      </w:r>
      <w:proofErr w:type="spellEnd"/>
      <w:r w:rsidRPr="00265CAB">
        <w:rPr>
          <w:rFonts w:ascii="Arial" w:hAnsi="Arial" w:cs="Arial"/>
          <w:sz w:val="24"/>
          <w:szCs w:val="24"/>
        </w:rPr>
        <w:t xml:space="preserve"> protiv Švedske</w:t>
      </w:r>
      <w:r w:rsidR="00BA60C8" w:rsidRPr="00265CAB">
        <w:rPr>
          <w:rStyle w:val="Referencafusnote"/>
          <w:rFonts w:ascii="Arial" w:hAnsi="Arial" w:cs="Arial"/>
          <w:sz w:val="24"/>
          <w:szCs w:val="24"/>
        </w:rPr>
        <w:footnoteReference w:id="39"/>
      </w:r>
      <w:r w:rsidRPr="00265CAB">
        <w:rPr>
          <w:rFonts w:ascii="Arial" w:hAnsi="Arial" w:cs="Arial"/>
          <w:sz w:val="24"/>
          <w:szCs w:val="24"/>
        </w:rPr>
        <w:t>. U tom predmetu ESLJP je zaključ</w:t>
      </w:r>
      <w:r w:rsidR="00133844" w:rsidRPr="00265CAB">
        <w:rPr>
          <w:rFonts w:ascii="Arial" w:hAnsi="Arial" w:cs="Arial"/>
          <w:sz w:val="24"/>
          <w:szCs w:val="24"/>
        </w:rPr>
        <w:t xml:space="preserve">io da je unatoč činjenici </w:t>
      </w:r>
      <w:r w:rsidR="00813AD6">
        <w:rPr>
          <w:rFonts w:ascii="Arial" w:hAnsi="Arial" w:cs="Arial"/>
          <w:sz w:val="24"/>
          <w:szCs w:val="24"/>
        </w:rPr>
        <w:t>što</w:t>
      </w:r>
      <w:r w:rsidR="00133844" w:rsidRPr="00265CAB">
        <w:rPr>
          <w:rFonts w:ascii="Arial" w:hAnsi="Arial" w:cs="Arial"/>
          <w:sz w:val="24"/>
          <w:szCs w:val="24"/>
        </w:rPr>
        <w:t xml:space="preserve"> su</w:t>
      </w:r>
      <w:r w:rsidRPr="00265CAB">
        <w:rPr>
          <w:rFonts w:ascii="Arial" w:hAnsi="Arial" w:cs="Arial"/>
          <w:sz w:val="24"/>
          <w:szCs w:val="24"/>
        </w:rPr>
        <w:t xml:space="preserve"> dva različita tijela </w:t>
      </w:r>
      <w:r w:rsidR="0078277D" w:rsidRPr="00265CAB">
        <w:rPr>
          <w:rFonts w:ascii="Arial" w:hAnsi="Arial" w:cs="Arial"/>
          <w:sz w:val="24"/>
          <w:szCs w:val="24"/>
        </w:rPr>
        <w:t xml:space="preserve">za isto djelo </w:t>
      </w:r>
      <w:r w:rsidRPr="00265CAB">
        <w:rPr>
          <w:rFonts w:ascii="Arial" w:hAnsi="Arial" w:cs="Arial"/>
          <w:sz w:val="24"/>
          <w:szCs w:val="24"/>
        </w:rPr>
        <w:t xml:space="preserve">izrekla različite sankcije u različitim postupcima, između tih postupaka postojala </w:t>
      </w:r>
      <w:r w:rsidR="00BF50C6" w:rsidRPr="00265CAB">
        <w:rPr>
          <w:rFonts w:ascii="Arial" w:hAnsi="Arial" w:cs="Arial"/>
          <w:sz w:val="24"/>
          <w:szCs w:val="24"/>
        </w:rPr>
        <w:t xml:space="preserve"> </w:t>
      </w:r>
      <w:r w:rsidRPr="00265CAB">
        <w:rPr>
          <w:rFonts w:ascii="Arial" w:hAnsi="Arial" w:cs="Arial"/>
          <w:sz w:val="24"/>
          <w:szCs w:val="24"/>
        </w:rPr>
        <w:t>dovoljno bliska veza u naravi i vremenu da bi se moglo smatrati da je oduzimanje vozačke dozvole dio sankcije na temelju švedskog prava zbog teških kaznenih djela</w:t>
      </w:r>
      <w:r w:rsidR="00813AD6">
        <w:rPr>
          <w:rFonts w:ascii="Arial" w:hAnsi="Arial" w:cs="Arial"/>
          <w:sz w:val="24"/>
          <w:szCs w:val="24"/>
        </w:rPr>
        <w:t xml:space="preserve"> prouzročenih vožnjom</w:t>
      </w:r>
      <w:r w:rsidRPr="00265CAB">
        <w:rPr>
          <w:rFonts w:ascii="Arial" w:hAnsi="Arial" w:cs="Arial"/>
          <w:sz w:val="24"/>
          <w:szCs w:val="24"/>
        </w:rPr>
        <w:t xml:space="preserve"> u pijanom stanju. Oduzimanje dozvole nije stoga značilo da je podnositelju zahtjeva ponovno suđeno za isto djelo. Međutim, u tom predmetu nisu dane jasne smjernice što znači povezanost dva postupka u naravi i vremenu</w:t>
      </w:r>
      <w:r w:rsidR="00813AD6">
        <w:rPr>
          <w:rFonts w:ascii="Arial" w:hAnsi="Arial" w:cs="Arial"/>
          <w:sz w:val="24"/>
          <w:szCs w:val="24"/>
        </w:rPr>
        <w:t>, kao ni u kasnijim predmetima ESLJP</w:t>
      </w:r>
      <w:r w:rsidRPr="00265CAB">
        <w:rPr>
          <w:rFonts w:ascii="Arial" w:hAnsi="Arial" w:cs="Arial"/>
          <w:sz w:val="24"/>
          <w:szCs w:val="24"/>
        </w:rPr>
        <w:t xml:space="preserve">. </w:t>
      </w:r>
    </w:p>
    <w:p w14:paraId="681702D9" w14:textId="18A59DA5" w:rsidR="005F09E8" w:rsidRPr="00265CAB" w:rsidRDefault="005F09E8" w:rsidP="00133844">
      <w:pPr>
        <w:ind w:firstLine="360"/>
        <w:jc w:val="both"/>
        <w:rPr>
          <w:rFonts w:ascii="Arial" w:hAnsi="Arial" w:cs="Arial"/>
          <w:sz w:val="24"/>
          <w:szCs w:val="24"/>
        </w:rPr>
      </w:pPr>
      <w:r w:rsidRPr="00265CAB">
        <w:rPr>
          <w:rFonts w:ascii="Arial" w:hAnsi="Arial" w:cs="Arial"/>
          <w:sz w:val="24"/>
          <w:szCs w:val="24"/>
        </w:rPr>
        <w:t>Međutim, osim ovog primjera švedskog predmeta u kojem su domaća tijela izrekla u isto vrijeme različite sankcije, ali podnositeljima nije ponovno</w:t>
      </w:r>
      <w:r w:rsidR="00C11640" w:rsidRPr="00265CAB">
        <w:rPr>
          <w:rFonts w:ascii="Arial" w:hAnsi="Arial" w:cs="Arial"/>
          <w:sz w:val="24"/>
          <w:szCs w:val="24"/>
        </w:rPr>
        <w:t xml:space="preserve"> </w:t>
      </w:r>
      <w:r w:rsidRPr="00265CAB">
        <w:rPr>
          <w:rFonts w:ascii="Arial" w:hAnsi="Arial" w:cs="Arial"/>
          <w:sz w:val="24"/>
          <w:szCs w:val="24"/>
        </w:rPr>
        <w:t>suđeno niti su kažnjeni za kazneno</w:t>
      </w:r>
      <w:r w:rsidR="00C11640" w:rsidRPr="00265CAB">
        <w:rPr>
          <w:rFonts w:ascii="Arial" w:hAnsi="Arial" w:cs="Arial"/>
          <w:sz w:val="24"/>
          <w:szCs w:val="24"/>
        </w:rPr>
        <w:t xml:space="preserve"> </w:t>
      </w:r>
      <w:r w:rsidRPr="00265CAB">
        <w:rPr>
          <w:rFonts w:ascii="Arial" w:hAnsi="Arial" w:cs="Arial"/>
          <w:sz w:val="24"/>
          <w:szCs w:val="24"/>
        </w:rPr>
        <w:t xml:space="preserve">djelo za koje su već pravomoćno osuđeni, jer su postupci zadovoljili test povezanosti u naravi i vremenu, </w:t>
      </w:r>
      <w:r w:rsidR="00C11640" w:rsidRPr="00265CAB">
        <w:rPr>
          <w:rFonts w:ascii="Arial" w:hAnsi="Arial" w:cs="Arial"/>
          <w:sz w:val="24"/>
          <w:szCs w:val="24"/>
        </w:rPr>
        <w:t>u praksi ESLJP nakon pre</w:t>
      </w:r>
      <w:r w:rsidR="0078277D" w:rsidRPr="00265CAB">
        <w:rPr>
          <w:rFonts w:ascii="Arial" w:hAnsi="Arial" w:cs="Arial"/>
          <w:sz w:val="24"/>
          <w:szCs w:val="24"/>
        </w:rPr>
        <w:t xml:space="preserve">sude </w:t>
      </w:r>
      <w:proofErr w:type="spellStart"/>
      <w:r w:rsidR="00813AD6">
        <w:rPr>
          <w:rFonts w:ascii="Arial" w:hAnsi="Arial" w:cs="Arial"/>
          <w:sz w:val="24"/>
          <w:szCs w:val="24"/>
        </w:rPr>
        <w:t>Zolotukhin</w:t>
      </w:r>
      <w:proofErr w:type="spellEnd"/>
      <w:r w:rsidR="00813AD6">
        <w:rPr>
          <w:rStyle w:val="Referencafusnote"/>
          <w:rFonts w:ascii="Arial" w:hAnsi="Arial" w:cs="Arial"/>
          <w:sz w:val="24"/>
          <w:szCs w:val="24"/>
        </w:rPr>
        <w:footnoteReference w:id="40"/>
      </w:r>
      <w:r w:rsidR="0078277D" w:rsidRPr="00265CAB">
        <w:rPr>
          <w:rFonts w:ascii="Arial" w:hAnsi="Arial" w:cs="Arial"/>
          <w:sz w:val="24"/>
          <w:szCs w:val="24"/>
        </w:rPr>
        <w:t xml:space="preserve"> pronalaze se i </w:t>
      </w:r>
      <w:r w:rsidR="00C11640" w:rsidRPr="00265CAB">
        <w:rPr>
          <w:rFonts w:ascii="Arial" w:hAnsi="Arial" w:cs="Arial"/>
          <w:sz w:val="24"/>
          <w:szCs w:val="24"/>
        </w:rPr>
        <w:t>predmeti u kojima postupci, iako vođeni istodobno, nisu ispunili test povezanosti – svaki je slijedio svoj zasebni tijek, nadležna tijela su zasebno ocjenjivala dokaze, nije postojala nikakva interakcija nadležnih tijela niti su tijela uzela u obzir sankciju koju je izreklo ono drugo tijelo (npr. osoba je suđena u kaznenom postupku za neplaćanje poreza, ali su porezne vlasti, nevezano za kazneni postupak, protiv nje provele porezni postupak u kojem joj je temeljem odredbi poreznog zakona naloženo plaćanje novčane kazne</w:t>
      </w:r>
      <w:r w:rsidR="00E346F1" w:rsidRPr="00265CAB">
        <w:rPr>
          <w:rStyle w:val="Referencafusnote"/>
          <w:rFonts w:ascii="Arial" w:hAnsi="Arial" w:cs="Arial"/>
          <w:sz w:val="24"/>
          <w:szCs w:val="24"/>
        </w:rPr>
        <w:footnoteReference w:id="41"/>
      </w:r>
      <w:r w:rsidR="00C11640" w:rsidRPr="00265CAB">
        <w:rPr>
          <w:rFonts w:ascii="Arial" w:hAnsi="Arial" w:cs="Arial"/>
          <w:sz w:val="24"/>
          <w:szCs w:val="24"/>
        </w:rPr>
        <w:t xml:space="preserve">). </w:t>
      </w:r>
    </w:p>
    <w:p w14:paraId="317AA997" w14:textId="5BBA5102" w:rsidR="00C11640" w:rsidRPr="00265CAB" w:rsidRDefault="00C11640" w:rsidP="00C11640">
      <w:pPr>
        <w:ind w:firstLine="360"/>
        <w:jc w:val="both"/>
        <w:rPr>
          <w:rFonts w:ascii="Arial" w:hAnsi="Arial" w:cs="Arial"/>
          <w:sz w:val="24"/>
          <w:szCs w:val="24"/>
        </w:rPr>
      </w:pPr>
      <w:r w:rsidRPr="00265CAB">
        <w:rPr>
          <w:rFonts w:ascii="Arial" w:hAnsi="Arial" w:cs="Arial"/>
          <w:sz w:val="24"/>
          <w:szCs w:val="24"/>
        </w:rPr>
        <w:t xml:space="preserve">Nadalje, u prilog nepostojanja dosljedne prakse ESLJP o tome </w:t>
      </w:r>
      <w:r w:rsidR="00DA2E59" w:rsidRPr="00265CAB">
        <w:rPr>
          <w:rFonts w:ascii="Arial" w:hAnsi="Arial" w:cs="Arial"/>
          <w:sz w:val="24"/>
          <w:szCs w:val="24"/>
        </w:rPr>
        <w:t>kada će paralelno vođenje dvaju postupaka predstavljati dupliciranje</w:t>
      </w:r>
      <w:r w:rsidRPr="00265CAB">
        <w:rPr>
          <w:rFonts w:ascii="Arial" w:hAnsi="Arial" w:cs="Arial"/>
          <w:sz w:val="24"/>
          <w:szCs w:val="24"/>
        </w:rPr>
        <w:t xml:space="preserve"> postupka</w:t>
      </w:r>
      <w:r w:rsidR="00DA2E59" w:rsidRPr="00265CAB">
        <w:rPr>
          <w:rFonts w:ascii="Arial" w:hAnsi="Arial" w:cs="Arial"/>
          <w:sz w:val="24"/>
          <w:szCs w:val="24"/>
        </w:rPr>
        <w:t xml:space="preserve"> i dovesti do povrede članka 4. Protokola 7 g</w:t>
      </w:r>
      <w:r w:rsidRPr="00265CAB">
        <w:rPr>
          <w:rFonts w:ascii="Arial" w:hAnsi="Arial" w:cs="Arial"/>
          <w:sz w:val="24"/>
          <w:szCs w:val="24"/>
        </w:rPr>
        <w:t>ovore i predmeti u kojima su se postupci vodili paralelno određeno vremensko razdoblje, ali je ESLJP bez pozivanja na test povezanosti utvrdio povredu. Prekršajni i kazneni postupak su neko vrijeme vođeni paralelno, ali je osoba najprije osuđena u prekršajn</w:t>
      </w:r>
      <w:r w:rsidR="00E346F1" w:rsidRPr="00265CAB">
        <w:rPr>
          <w:rFonts w:ascii="Arial" w:hAnsi="Arial" w:cs="Arial"/>
          <w:sz w:val="24"/>
          <w:szCs w:val="24"/>
        </w:rPr>
        <w:t>om, a zatim u kaznenom postupku</w:t>
      </w:r>
      <w:r w:rsidR="00E346F1" w:rsidRPr="00265CAB">
        <w:rPr>
          <w:rStyle w:val="Referencafusnote"/>
          <w:rFonts w:ascii="Arial" w:hAnsi="Arial" w:cs="Arial"/>
          <w:sz w:val="24"/>
          <w:szCs w:val="24"/>
        </w:rPr>
        <w:footnoteReference w:id="42"/>
      </w:r>
      <w:r w:rsidRPr="00265CAB">
        <w:rPr>
          <w:rFonts w:ascii="Arial" w:hAnsi="Arial" w:cs="Arial"/>
          <w:sz w:val="24"/>
          <w:szCs w:val="24"/>
        </w:rPr>
        <w:t>.</w:t>
      </w:r>
    </w:p>
    <w:p w14:paraId="0F52190C" w14:textId="2DFDFEB7" w:rsidR="00884E5C" w:rsidRPr="00265CAB" w:rsidRDefault="00004FBC" w:rsidP="00133844">
      <w:pPr>
        <w:ind w:firstLine="360"/>
        <w:jc w:val="both"/>
        <w:rPr>
          <w:rFonts w:ascii="Arial" w:hAnsi="Arial" w:cs="Arial"/>
          <w:sz w:val="24"/>
          <w:szCs w:val="24"/>
        </w:rPr>
      </w:pPr>
      <w:r w:rsidRPr="00265CAB">
        <w:rPr>
          <w:rFonts w:ascii="Arial" w:hAnsi="Arial" w:cs="Arial"/>
          <w:sz w:val="24"/>
          <w:szCs w:val="24"/>
        </w:rPr>
        <w:t xml:space="preserve">Upravo nedostatak jasnih pravila o tome kada se smatra da je došlo do dupliciranja postupka, a kada je riječ o dopuštenoj kombinaciji postupaka, </w:t>
      </w:r>
      <w:r w:rsidR="00DA2E59" w:rsidRPr="00265CAB">
        <w:rPr>
          <w:rFonts w:ascii="Arial" w:hAnsi="Arial" w:cs="Arial"/>
          <w:sz w:val="24"/>
          <w:szCs w:val="24"/>
        </w:rPr>
        <w:t>ali i zabrinutost brojnih država zbog činjenice da inzistiranje na uskom tumačenju članka 4. Protokola 7 može dovesti do onemogućavanja borbe protiv kriminala, do manipulacije od strane okrivljenika, do pravne nesigurnosti jer nije predvidivo kada će koji od dva postupaka biti prvi pravomoćno okončan, uslijed čega bi neki počinitelji bili osuđeni za kazneno djelo, a drugi u uspored</w:t>
      </w:r>
      <w:r w:rsidR="00E346F1" w:rsidRPr="00265CAB">
        <w:rPr>
          <w:rFonts w:ascii="Arial" w:hAnsi="Arial" w:cs="Arial"/>
          <w:sz w:val="24"/>
          <w:szCs w:val="24"/>
        </w:rPr>
        <w:t>ivoj situaciji samo za prekršaj,</w:t>
      </w:r>
      <w:r w:rsidR="00DA2E59" w:rsidRPr="00265CAB">
        <w:rPr>
          <w:rFonts w:ascii="Arial" w:hAnsi="Arial" w:cs="Arial"/>
          <w:sz w:val="24"/>
          <w:szCs w:val="24"/>
        </w:rPr>
        <w:t xml:space="preserve"> </w:t>
      </w:r>
      <w:r w:rsidRPr="00265CAB">
        <w:rPr>
          <w:rFonts w:ascii="Arial" w:hAnsi="Arial" w:cs="Arial"/>
          <w:sz w:val="24"/>
          <w:szCs w:val="24"/>
        </w:rPr>
        <w:t>naveo je ESLJP da preispita svoju praksu i donesene presudu u kojoj će dati jasnije smjernice u traženju odgovora na to pitanje</w:t>
      </w:r>
      <w:r w:rsidR="00E9662D" w:rsidRPr="00265CAB">
        <w:rPr>
          <w:rFonts w:ascii="Arial" w:hAnsi="Arial" w:cs="Arial"/>
          <w:sz w:val="24"/>
          <w:szCs w:val="24"/>
        </w:rPr>
        <w:t xml:space="preserve">, te je to učinio </w:t>
      </w:r>
      <w:r w:rsidR="0078277D" w:rsidRPr="00265CAB">
        <w:rPr>
          <w:rFonts w:ascii="Arial" w:hAnsi="Arial" w:cs="Arial"/>
          <w:sz w:val="24"/>
          <w:szCs w:val="24"/>
        </w:rPr>
        <w:t xml:space="preserve">2016. godine </w:t>
      </w:r>
      <w:r w:rsidR="00E9662D" w:rsidRPr="00265CAB">
        <w:rPr>
          <w:rFonts w:ascii="Arial" w:hAnsi="Arial" w:cs="Arial"/>
          <w:sz w:val="24"/>
          <w:szCs w:val="24"/>
        </w:rPr>
        <w:t xml:space="preserve">u presudi A. i B. protiv </w:t>
      </w:r>
      <w:r w:rsidR="0078277D" w:rsidRPr="00265CAB">
        <w:rPr>
          <w:rFonts w:ascii="Arial" w:hAnsi="Arial" w:cs="Arial"/>
          <w:sz w:val="24"/>
          <w:szCs w:val="24"/>
        </w:rPr>
        <w:t>Norveške</w:t>
      </w:r>
      <w:r w:rsidR="004007F9" w:rsidRPr="00265CAB">
        <w:rPr>
          <w:rFonts w:ascii="Arial" w:hAnsi="Arial" w:cs="Arial"/>
          <w:sz w:val="24"/>
          <w:szCs w:val="24"/>
        </w:rPr>
        <w:t xml:space="preserve"> o kojoj će više riječi biti u nastavku ovog rada</w:t>
      </w:r>
      <w:r w:rsidRPr="00265CAB">
        <w:rPr>
          <w:rFonts w:ascii="Arial" w:hAnsi="Arial" w:cs="Arial"/>
          <w:sz w:val="24"/>
          <w:szCs w:val="24"/>
        </w:rPr>
        <w:t>.</w:t>
      </w:r>
    </w:p>
    <w:p w14:paraId="55A91B7F" w14:textId="607B6A9D" w:rsidR="004D697D" w:rsidRPr="008D2A69" w:rsidRDefault="009F1AFA" w:rsidP="009F1AFA">
      <w:pPr>
        <w:pStyle w:val="Naslov1"/>
        <w:rPr>
          <w:rFonts w:ascii="Arial" w:hAnsi="Arial" w:cs="Arial"/>
          <w:color w:val="auto"/>
          <w:sz w:val="32"/>
          <w:szCs w:val="32"/>
        </w:rPr>
      </w:pPr>
      <w:bookmarkStart w:id="15" w:name="_Toc8381044"/>
      <w:r w:rsidRPr="008D2A69">
        <w:rPr>
          <w:rFonts w:ascii="Arial" w:hAnsi="Arial" w:cs="Arial"/>
          <w:color w:val="auto"/>
          <w:sz w:val="32"/>
          <w:szCs w:val="32"/>
        </w:rPr>
        <w:lastRenderedPageBreak/>
        <w:t xml:space="preserve">4. </w:t>
      </w:r>
      <w:r w:rsidR="009578C3" w:rsidRPr="008D2A69">
        <w:rPr>
          <w:rFonts w:ascii="Arial" w:hAnsi="Arial" w:cs="Arial"/>
          <w:color w:val="auto"/>
          <w:sz w:val="32"/>
          <w:szCs w:val="32"/>
        </w:rPr>
        <w:t xml:space="preserve">NAČELO </w:t>
      </w:r>
      <w:r w:rsidR="009578C3" w:rsidRPr="008D2A69">
        <w:rPr>
          <w:rFonts w:ascii="Arial" w:hAnsi="Arial" w:cs="Arial"/>
          <w:i/>
          <w:color w:val="auto"/>
          <w:sz w:val="32"/>
          <w:szCs w:val="32"/>
        </w:rPr>
        <w:t xml:space="preserve">NE </w:t>
      </w:r>
      <w:r w:rsidR="00031A70" w:rsidRPr="008D2A69">
        <w:rPr>
          <w:rFonts w:ascii="Arial" w:hAnsi="Arial" w:cs="Arial"/>
          <w:i/>
          <w:color w:val="auto"/>
          <w:sz w:val="32"/>
          <w:szCs w:val="32"/>
        </w:rPr>
        <w:t xml:space="preserve"> </w:t>
      </w:r>
      <w:r w:rsidR="009578C3" w:rsidRPr="008D2A69">
        <w:rPr>
          <w:rFonts w:ascii="Arial" w:hAnsi="Arial" w:cs="Arial"/>
          <w:i/>
          <w:color w:val="auto"/>
          <w:sz w:val="32"/>
          <w:szCs w:val="32"/>
        </w:rPr>
        <w:t xml:space="preserve">BIS </w:t>
      </w:r>
      <w:r w:rsidR="00031A70" w:rsidRPr="008D2A69">
        <w:rPr>
          <w:rFonts w:ascii="Arial" w:hAnsi="Arial" w:cs="Arial"/>
          <w:i/>
          <w:color w:val="auto"/>
          <w:sz w:val="32"/>
          <w:szCs w:val="32"/>
        </w:rPr>
        <w:t xml:space="preserve"> </w:t>
      </w:r>
      <w:r w:rsidR="009578C3" w:rsidRPr="008D2A69">
        <w:rPr>
          <w:rFonts w:ascii="Arial" w:hAnsi="Arial" w:cs="Arial"/>
          <w:i/>
          <w:color w:val="auto"/>
          <w:sz w:val="32"/>
          <w:szCs w:val="32"/>
        </w:rPr>
        <w:t xml:space="preserve">IN </w:t>
      </w:r>
      <w:r w:rsidR="00031A70" w:rsidRPr="008D2A69">
        <w:rPr>
          <w:rFonts w:ascii="Arial" w:hAnsi="Arial" w:cs="Arial"/>
          <w:i/>
          <w:color w:val="auto"/>
          <w:sz w:val="32"/>
          <w:szCs w:val="32"/>
        </w:rPr>
        <w:t xml:space="preserve"> </w:t>
      </w:r>
      <w:r w:rsidR="009578C3" w:rsidRPr="008D2A69">
        <w:rPr>
          <w:rFonts w:ascii="Arial" w:hAnsi="Arial" w:cs="Arial"/>
          <w:i/>
          <w:color w:val="auto"/>
          <w:sz w:val="32"/>
          <w:szCs w:val="32"/>
        </w:rPr>
        <w:t>IDEM</w:t>
      </w:r>
      <w:r w:rsidR="009578C3" w:rsidRPr="008D2A69">
        <w:rPr>
          <w:rFonts w:ascii="Arial" w:hAnsi="Arial" w:cs="Arial"/>
          <w:color w:val="auto"/>
          <w:sz w:val="32"/>
          <w:szCs w:val="32"/>
        </w:rPr>
        <w:t xml:space="preserve"> </w:t>
      </w:r>
      <w:r w:rsidR="00031A70" w:rsidRPr="008D2A69">
        <w:rPr>
          <w:rFonts w:ascii="Arial" w:hAnsi="Arial" w:cs="Arial"/>
          <w:color w:val="auto"/>
          <w:sz w:val="32"/>
          <w:szCs w:val="32"/>
        </w:rPr>
        <w:t xml:space="preserve"> </w:t>
      </w:r>
      <w:r w:rsidR="009578C3" w:rsidRPr="008D2A69">
        <w:rPr>
          <w:rFonts w:ascii="Arial" w:hAnsi="Arial" w:cs="Arial"/>
          <w:color w:val="auto"/>
          <w:sz w:val="32"/>
          <w:szCs w:val="32"/>
        </w:rPr>
        <w:t xml:space="preserve">U PREKRŠAJNOM </w:t>
      </w:r>
      <w:r w:rsidR="00031A70" w:rsidRPr="008D2A69">
        <w:rPr>
          <w:rFonts w:ascii="Arial" w:hAnsi="Arial" w:cs="Arial"/>
          <w:color w:val="auto"/>
          <w:sz w:val="32"/>
          <w:szCs w:val="32"/>
        </w:rPr>
        <w:t xml:space="preserve"> </w:t>
      </w:r>
      <w:r w:rsidR="009578C3" w:rsidRPr="008D2A69">
        <w:rPr>
          <w:rFonts w:ascii="Arial" w:hAnsi="Arial" w:cs="Arial"/>
          <w:color w:val="auto"/>
          <w:sz w:val="32"/>
          <w:szCs w:val="32"/>
        </w:rPr>
        <w:t>ZAKONU</w:t>
      </w:r>
      <w:bookmarkEnd w:id="15"/>
    </w:p>
    <w:p w14:paraId="75DD24DC" w14:textId="77777777" w:rsidR="009F1AFA" w:rsidRDefault="009F1AFA" w:rsidP="009F1AFA">
      <w:pPr>
        <w:spacing w:after="0" w:line="240" w:lineRule="auto"/>
        <w:ind w:firstLine="360"/>
        <w:jc w:val="both"/>
        <w:rPr>
          <w:rFonts w:ascii="Arial" w:hAnsi="Arial" w:cs="Arial"/>
          <w:sz w:val="24"/>
          <w:szCs w:val="24"/>
        </w:rPr>
      </w:pPr>
    </w:p>
    <w:p w14:paraId="70E2387D" w14:textId="793C587E" w:rsidR="004D697D" w:rsidRPr="00265CAB" w:rsidRDefault="004D697D" w:rsidP="004D697D">
      <w:pPr>
        <w:ind w:firstLine="360"/>
        <w:jc w:val="both"/>
        <w:rPr>
          <w:rFonts w:ascii="Arial" w:hAnsi="Arial" w:cs="Arial"/>
          <w:sz w:val="24"/>
          <w:szCs w:val="24"/>
        </w:rPr>
      </w:pPr>
      <w:r w:rsidRPr="00265CAB">
        <w:rPr>
          <w:rFonts w:ascii="Arial" w:hAnsi="Arial" w:cs="Arial"/>
          <w:sz w:val="24"/>
          <w:szCs w:val="24"/>
        </w:rPr>
        <w:t>Ovo načelo u Prekršajnom zakonu regulirano je gotovo isto kao i u Zakonu o kaznenom postupku. Tako se p</w:t>
      </w:r>
      <w:r w:rsidR="003257A1" w:rsidRPr="00265CAB">
        <w:rPr>
          <w:rFonts w:ascii="Arial" w:hAnsi="Arial" w:cs="Arial"/>
          <w:sz w:val="24"/>
          <w:szCs w:val="24"/>
        </w:rPr>
        <w:t xml:space="preserve">ovreda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4007F9" w:rsidRPr="00265CAB">
        <w:rPr>
          <w:rFonts w:ascii="Arial" w:hAnsi="Arial" w:cs="Arial"/>
          <w:sz w:val="24"/>
          <w:szCs w:val="24"/>
        </w:rPr>
        <w:t xml:space="preserve"> </w:t>
      </w:r>
      <w:r w:rsidRPr="00265CAB">
        <w:rPr>
          <w:rFonts w:ascii="Arial" w:hAnsi="Arial" w:cs="Arial"/>
          <w:sz w:val="24"/>
          <w:szCs w:val="24"/>
        </w:rPr>
        <w:t xml:space="preserve">navodi kao razlog za donošenje presude kojom se optužba odbija u čl. 181. </w:t>
      </w:r>
      <w:proofErr w:type="spellStart"/>
      <w:r w:rsidRPr="00265CAB">
        <w:rPr>
          <w:rFonts w:ascii="Arial" w:hAnsi="Arial" w:cs="Arial"/>
          <w:sz w:val="24"/>
          <w:szCs w:val="24"/>
        </w:rPr>
        <w:t>toč</w:t>
      </w:r>
      <w:proofErr w:type="spellEnd"/>
      <w:r w:rsidRPr="00265CAB">
        <w:rPr>
          <w:rFonts w:ascii="Arial" w:hAnsi="Arial" w:cs="Arial"/>
          <w:sz w:val="24"/>
          <w:szCs w:val="24"/>
        </w:rPr>
        <w:t xml:space="preserve">. 4. Prekršajnog zakona (Narodne novine 107/07, 39/13, 157/13, 110/15, 70/17 i 118/18, dalje: PZ). Povreda tog načela može biti i povreda materijalnog prekršajnog prava (čl. 196. </w:t>
      </w:r>
      <w:proofErr w:type="spellStart"/>
      <w:r w:rsidRPr="00265CAB">
        <w:rPr>
          <w:rFonts w:ascii="Arial" w:hAnsi="Arial" w:cs="Arial"/>
          <w:sz w:val="24"/>
          <w:szCs w:val="24"/>
        </w:rPr>
        <w:t>toč</w:t>
      </w:r>
      <w:proofErr w:type="spellEnd"/>
      <w:r w:rsidRPr="00265CAB">
        <w:rPr>
          <w:rFonts w:ascii="Arial" w:hAnsi="Arial" w:cs="Arial"/>
          <w:sz w:val="24"/>
          <w:szCs w:val="24"/>
        </w:rPr>
        <w:t xml:space="preserve">. 3. PZ), a  predviđena je i kao razlog za obnovu postupka (čl. 214. st. 1. </w:t>
      </w:r>
      <w:proofErr w:type="spellStart"/>
      <w:r w:rsidRPr="00265CAB">
        <w:rPr>
          <w:rFonts w:ascii="Arial" w:hAnsi="Arial" w:cs="Arial"/>
          <w:sz w:val="24"/>
          <w:szCs w:val="24"/>
        </w:rPr>
        <w:t>toč</w:t>
      </w:r>
      <w:proofErr w:type="spellEnd"/>
      <w:r w:rsidRPr="00265CAB">
        <w:rPr>
          <w:rFonts w:ascii="Arial" w:hAnsi="Arial" w:cs="Arial"/>
          <w:sz w:val="24"/>
          <w:szCs w:val="24"/>
        </w:rPr>
        <w:t>. 4. PZ) te kao povreda zakona koja može biti razlog za podizanje zahtjeva za zaštitu zakonitosti (čl. 220. PZ) kojeg podiže Glavni državni odvjetnik Republike Hrvatske.</w:t>
      </w:r>
    </w:p>
    <w:p w14:paraId="2CE37699" w14:textId="27DF830E" w:rsidR="004D697D" w:rsidRPr="00265CAB" w:rsidRDefault="004D697D" w:rsidP="004D697D">
      <w:pPr>
        <w:ind w:firstLine="360"/>
        <w:jc w:val="both"/>
        <w:rPr>
          <w:rFonts w:ascii="Arial" w:hAnsi="Arial" w:cs="Arial"/>
          <w:sz w:val="24"/>
          <w:szCs w:val="24"/>
        </w:rPr>
      </w:pPr>
      <w:r w:rsidRPr="00265CAB">
        <w:rPr>
          <w:rFonts w:ascii="Arial" w:hAnsi="Arial" w:cs="Arial"/>
          <w:sz w:val="24"/>
          <w:szCs w:val="24"/>
        </w:rPr>
        <w:t>Osim toga</w:t>
      </w:r>
      <w:r w:rsidR="00FE661E">
        <w:rPr>
          <w:rFonts w:ascii="Arial" w:hAnsi="Arial" w:cs="Arial"/>
          <w:sz w:val="24"/>
          <w:szCs w:val="24"/>
        </w:rPr>
        <w:t>,</w:t>
      </w:r>
      <w:r w:rsidRPr="00265CAB">
        <w:rPr>
          <w:rFonts w:ascii="Arial" w:hAnsi="Arial" w:cs="Arial"/>
          <w:sz w:val="24"/>
          <w:szCs w:val="24"/>
        </w:rPr>
        <w:t xml:space="preserve"> izmjenama i dopunama Prekršajnog zakona koje su stupile na snagu 1. lipnja 2013. (NN-39/13), izmijenjen je čl. 10. PZ koji nosi naslov "Isključenje primjene prekršajnog zakonodavstva u posebnim slučajevima" te propisuje da ako je protiv počinitelja prekršaja započeo kazneni postupak zbog kaznenog djela kojim je obuhvaćen i prekršaj ne može se za taj prekršaj pokrenuti prekršajni postupak, a  ako je postupak pokrenut ne može se dalje voditi. Ova izmjena učinjena je da bi se onemogućilo vođenje dvostrukog postupka kaznenog i prekršajnog protiv istog počinitelja i za isti događaj. To iz razloga jer je </w:t>
      </w:r>
      <w:r w:rsidR="00AA7B5C">
        <w:rPr>
          <w:rFonts w:ascii="Arial" w:hAnsi="Arial" w:cs="Arial"/>
          <w:sz w:val="24"/>
          <w:szCs w:val="24"/>
        </w:rPr>
        <w:t>ESLJP</w:t>
      </w:r>
      <w:r w:rsidRPr="00265CAB">
        <w:rPr>
          <w:rFonts w:ascii="Arial" w:hAnsi="Arial" w:cs="Arial"/>
          <w:sz w:val="24"/>
          <w:szCs w:val="24"/>
        </w:rPr>
        <w:t xml:space="preserve"> u svojim predmetima zauzeo stajalište da se čl. 4. Protokola 7 uz Europsku konvenciju o ljudskim pravima mora tumačiti na način da se zabranjuje kazneni progon ili suđenje za drugo djelo ako ono proizlazi iz istih činjenica ili činjenica koje su iste, za isti događaj. S tim u vezi je ESLJP presudio da je Republika Hrvatska u određenim predmetima procesuiranjem i kažnjavanjem i za kazneno djelo i </w:t>
      </w:r>
      <w:r w:rsidR="003257A1" w:rsidRPr="00265CAB">
        <w:rPr>
          <w:rFonts w:ascii="Arial" w:hAnsi="Arial" w:cs="Arial"/>
          <w:sz w:val="24"/>
          <w:szCs w:val="24"/>
        </w:rPr>
        <w:t xml:space="preserve">za prekršaj povrijedila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kao u presudi </w:t>
      </w:r>
      <w:proofErr w:type="spellStart"/>
      <w:r w:rsidRPr="00265CAB">
        <w:rPr>
          <w:rFonts w:ascii="Arial" w:hAnsi="Arial" w:cs="Arial"/>
          <w:sz w:val="24"/>
          <w:szCs w:val="24"/>
        </w:rPr>
        <w:t>Maresti</w:t>
      </w:r>
      <w:proofErr w:type="spellEnd"/>
      <w:r w:rsidRPr="00265CAB">
        <w:rPr>
          <w:rFonts w:ascii="Arial" w:hAnsi="Arial" w:cs="Arial"/>
          <w:sz w:val="24"/>
          <w:szCs w:val="24"/>
        </w:rPr>
        <w:t xml:space="preserve"> protiv Republike Hrvatske o </w:t>
      </w:r>
      <w:r w:rsidR="00FE661E">
        <w:rPr>
          <w:rFonts w:ascii="Arial" w:hAnsi="Arial" w:cs="Arial"/>
          <w:sz w:val="24"/>
          <w:szCs w:val="24"/>
        </w:rPr>
        <w:t>kojoj je već bilo riječi u ovome radu</w:t>
      </w:r>
      <w:r w:rsidRPr="00265CAB">
        <w:rPr>
          <w:rFonts w:ascii="Arial" w:hAnsi="Arial" w:cs="Arial"/>
          <w:sz w:val="24"/>
          <w:szCs w:val="24"/>
        </w:rPr>
        <w:t xml:space="preserve">. Zbog navedenog sada je propisano da je obvezni sadržaj optužnog prijedloga izjava ovlaštenog tužitelja o tome </w:t>
      </w:r>
      <w:r w:rsidR="00FE661E">
        <w:rPr>
          <w:rFonts w:ascii="Arial" w:hAnsi="Arial" w:cs="Arial"/>
          <w:sz w:val="24"/>
          <w:szCs w:val="24"/>
        </w:rPr>
        <w:t xml:space="preserve">je li </w:t>
      </w:r>
      <w:r w:rsidRPr="00265CAB">
        <w:rPr>
          <w:rFonts w:ascii="Arial" w:hAnsi="Arial" w:cs="Arial"/>
          <w:sz w:val="24"/>
          <w:szCs w:val="24"/>
        </w:rPr>
        <w:t xml:space="preserve">protiv počinitelja podnesena i kaznena prijava u vezi s istim događajem.   </w:t>
      </w:r>
    </w:p>
    <w:p w14:paraId="6E832B3A" w14:textId="185BA9FE" w:rsidR="00FE661E" w:rsidRPr="008D2A69" w:rsidRDefault="00097638" w:rsidP="00097638">
      <w:pPr>
        <w:pStyle w:val="Naslov1"/>
        <w:rPr>
          <w:rFonts w:ascii="Arial" w:hAnsi="Arial" w:cs="Arial"/>
          <w:color w:val="auto"/>
          <w:sz w:val="32"/>
          <w:szCs w:val="32"/>
        </w:rPr>
      </w:pPr>
      <w:bookmarkStart w:id="16" w:name="_Toc8381045"/>
      <w:r w:rsidRPr="008D2A69">
        <w:rPr>
          <w:rFonts w:ascii="Arial" w:hAnsi="Arial" w:cs="Arial"/>
          <w:color w:val="auto"/>
          <w:sz w:val="32"/>
          <w:szCs w:val="32"/>
        </w:rPr>
        <w:t xml:space="preserve">5. </w:t>
      </w:r>
      <w:r w:rsidR="009578C3" w:rsidRPr="008D2A69">
        <w:rPr>
          <w:rFonts w:ascii="Arial" w:hAnsi="Arial" w:cs="Arial"/>
          <w:color w:val="auto"/>
          <w:sz w:val="32"/>
          <w:szCs w:val="32"/>
        </w:rPr>
        <w:t>PREKLAPANJE KAZNENIH DJELA I PREKRŠAJA</w:t>
      </w:r>
      <w:bookmarkEnd w:id="16"/>
    </w:p>
    <w:p w14:paraId="2280341A" w14:textId="77777777" w:rsidR="00097638" w:rsidRDefault="00097638" w:rsidP="00097638">
      <w:pPr>
        <w:spacing w:after="0" w:line="240" w:lineRule="auto"/>
        <w:ind w:firstLine="390"/>
        <w:jc w:val="both"/>
        <w:rPr>
          <w:rFonts w:ascii="Arial" w:hAnsi="Arial" w:cs="Arial"/>
          <w:sz w:val="24"/>
          <w:szCs w:val="24"/>
        </w:rPr>
      </w:pPr>
    </w:p>
    <w:p w14:paraId="29ACD108" w14:textId="4D79B257" w:rsidR="004D697D" w:rsidRPr="00265CAB" w:rsidRDefault="004D697D" w:rsidP="00FE661E">
      <w:pPr>
        <w:ind w:firstLine="390"/>
        <w:jc w:val="both"/>
        <w:rPr>
          <w:rFonts w:ascii="Arial" w:hAnsi="Arial" w:cs="Arial"/>
          <w:sz w:val="24"/>
          <w:szCs w:val="24"/>
        </w:rPr>
      </w:pPr>
      <w:r w:rsidRPr="00265CAB">
        <w:rPr>
          <w:rFonts w:ascii="Arial" w:hAnsi="Arial" w:cs="Arial"/>
          <w:sz w:val="24"/>
          <w:szCs w:val="24"/>
        </w:rPr>
        <w:t xml:space="preserve">Problematika dvostrukog suđenja i/ili kažnjavanja za prekršaj i kazneno djelo počinitelja koji su određenim ponašanjem istovremeno ostvarili obilježja i kaznenog djela i prekršaja dobila je u praksi hrvatskih sudova novu dimenziju od donošenja presude ESLJP u predmetu </w:t>
      </w:r>
      <w:proofErr w:type="spellStart"/>
      <w:r w:rsidRPr="00265CAB">
        <w:rPr>
          <w:rFonts w:ascii="Arial" w:hAnsi="Arial" w:cs="Arial"/>
          <w:sz w:val="24"/>
          <w:szCs w:val="24"/>
        </w:rPr>
        <w:t>Maresti</w:t>
      </w:r>
      <w:proofErr w:type="spellEnd"/>
      <w:r w:rsidRPr="00265CAB">
        <w:rPr>
          <w:rFonts w:ascii="Arial" w:hAnsi="Arial" w:cs="Arial"/>
          <w:sz w:val="24"/>
          <w:szCs w:val="24"/>
        </w:rPr>
        <w:t xml:space="preserve"> 2009. godine kojom je</w:t>
      </w:r>
      <w:r w:rsidR="00FE661E">
        <w:rPr>
          <w:rFonts w:ascii="Arial" w:hAnsi="Arial" w:cs="Arial"/>
          <w:sz w:val="24"/>
          <w:szCs w:val="24"/>
        </w:rPr>
        <w:t xml:space="preserve"> utvrđeno da je</w:t>
      </w:r>
      <w:r w:rsidRPr="00265CAB">
        <w:rPr>
          <w:rFonts w:ascii="Arial" w:hAnsi="Arial" w:cs="Arial"/>
          <w:sz w:val="24"/>
          <w:szCs w:val="24"/>
        </w:rPr>
        <w:t xml:space="preserve"> Republika Hrvatska </w:t>
      </w:r>
      <w:r w:rsidR="00FE661E">
        <w:rPr>
          <w:rFonts w:ascii="Arial" w:hAnsi="Arial" w:cs="Arial"/>
          <w:sz w:val="24"/>
          <w:szCs w:val="24"/>
        </w:rPr>
        <w:t>povrijedila načelo</w:t>
      </w:r>
      <w:r w:rsidRPr="00265CAB">
        <w:rPr>
          <w:rFonts w:ascii="Arial" w:hAnsi="Arial" w:cs="Arial"/>
          <w:sz w:val="24"/>
          <w:szCs w:val="24"/>
        </w:rPr>
        <w:t xml:space="preserve">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FE661E">
        <w:rPr>
          <w:rFonts w:ascii="Arial" w:hAnsi="Arial" w:cs="Arial"/>
          <w:sz w:val="24"/>
          <w:szCs w:val="24"/>
        </w:rPr>
        <w:t xml:space="preserve"> iz čl. 4. Protokola 7</w:t>
      </w:r>
      <w:r w:rsidRPr="00265CAB">
        <w:rPr>
          <w:rFonts w:ascii="Arial" w:hAnsi="Arial" w:cs="Arial"/>
          <w:sz w:val="24"/>
          <w:szCs w:val="24"/>
        </w:rPr>
        <w:t xml:space="preserve">. Radi se o zabrani, kako je već bilo govora, da se osobi dva puta sudi u istoj stvari, a ta je zabrana sadržana u mnogobrojnim međunarodnim pravnim dokumentima dok je u hrvatskom pravnom poretku predviđena kako Ustavom Republike Hrvatske, tako i u procesnim i materijalnim zakonima, o čemu je već bilo riječi pri čemu su određena zakonodavna rješenja učinjena upravo pod utjecajem ove presude. Nakon presude </w:t>
      </w:r>
      <w:proofErr w:type="spellStart"/>
      <w:r w:rsidRPr="00265CAB">
        <w:rPr>
          <w:rFonts w:ascii="Arial" w:hAnsi="Arial" w:cs="Arial"/>
          <w:sz w:val="24"/>
          <w:szCs w:val="24"/>
        </w:rPr>
        <w:t>Maresti</w:t>
      </w:r>
      <w:proofErr w:type="spellEnd"/>
      <w:r w:rsidRPr="00265CAB">
        <w:rPr>
          <w:rFonts w:ascii="Arial" w:hAnsi="Arial" w:cs="Arial"/>
          <w:sz w:val="24"/>
          <w:szCs w:val="24"/>
        </w:rPr>
        <w:t xml:space="preserve"> protiv Republike Hrvatske i presude </w:t>
      </w:r>
      <w:proofErr w:type="spellStart"/>
      <w:r w:rsidRPr="00265CAB">
        <w:rPr>
          <w:rFonts w:ascii="Arial" w:hAnsi="Arial" w:cs="Arial"/>
          <w:sz w:val="24"/>
          <w:szCs w:val="24"/>
        </w:rPr>
        <w:t>Tomasović</w:t>
      </w:r>
      <w:proofErr w:type="spellEnd"/>
      <w:r w:rsidRPr="00265CAB">
        <w:rPr>
          <w:rFonts w:ascii="Arial" w:hAnsi="Arial" w:cs="Arial"/>
          <w:sz w:val="24"/>
          <w:szCs w:val="24"/>
        </w:rPr>
        <w:t xml:space="preserve"> protiv Republike Hrvatske kroz praksu hrvatskih pravosudnih tijela vidi se nastojanje izbjegavanja kršenja načela zabrane </w:t>
      </w:r>
      <w:r w:rsidRPr="00265CAB">
        <w:rPr>
          <w:rFonts w:ascii="Arial" w:hAnsi="Arial" w:cs="Arial"/>
          <w:sz w:val="24"/>
          <w:szCs w:val="24"/>
        </w:rPr>
        <w:lastRenderedPageBreak/>
        <w:t>suđenja dva puta u istoj stvari zbog sadržajnog preklapanja kaznenih djela prekršaja i upravno kaznenih djela i to u situaciji kada je za neko od tih djela vođen postupak, primjerice za prekršaj, pa bi se onda vođenjem postupka druge vrste</w:t>
      </w:r>
      <w:r w:rsidR="00FE661E">
        <w:rPr>
          <w:rFonts w:ascii="Arial" w:hAnsi="Arial" w:cs="Arial"/>
          <w:sz w:val="24"/>
          <w:szCs w:val="24"/>
        </w:rPr>
        <w:t>,</w:t>
      </w:r>
      <w:r w:rsidRPr="00265CAB">
        <w:rPr>
          <w:rFonts w:ascii="Arial" w:hAnsi="Arial" w:cs="Arial"/>
          <w:sz w:val="24"/>
          <w:szCs w:val="24"/>
        </w:rPr>
        <w:t xml:space="preserve"> primjerice k</w:t>
      </w:r>
      <w:r w:rsidR="003257A1" w:rsidRPr="00265CAB">
        <w:rPr>
          <w:rFonts w:ascii="Arial" w:hAnsi="Arial" w:cs="Arial"/>
          <w:sz w:val="24"/>
          <w:szCs w:val="24"/>
        </w:rPr>
        <w:t xml:space="preserve">aznenog postupka kršilo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w:t>
      </w:r>
      <w:r w:rsidRPr="003F7C2A">
        <w:rPr>
          <w:rFonts w:ascii="Arial" w:hAnsi="Arial" w:cs="Arial"/>
          <w:sz w:val="24"/>
          <w:szCs w:val="24"/>
        </w:rPr>
        <w:t>U praksi je najčešći problem bio u kaznenim i prekršajnim inkriminacijama koje su se u zakonskim opisima djelomično ili u značajnoj mjeri preklapale</w:t>
      </w:r>
      <w:r w:rsidR="003F7C2A">
        <w:rPr>
          <w:rFonts w:ascii="Arial" w:hAnsi="Arial" w:cs="Arial"/>
          <w:sz w:val="24"/>
          <w:szCs w:val="24"/>
        </w:rPr>
        <w:t>. To je najčešće bilo k</w:t>
      </w:r>
      <w:r w:rsidRPr="003F7C2A">
        <w:rPr>
          <w:rFonts w:ascii="Arial" w:hAnsi="Arial" w:cs="Arial"/>
          <w:sz w:val="24"/>
          <w:szCs w:val="24"/>
        </w:rPr>
        <w:t>od kaznenih djela protiv života i tijela, kaznenih djela zlouporabe opojnih droga, kaznenih djela protiv sigurnosti prometa te teških djela protiv sigurnosti i s tim u vezi sličnih prekršaja pogotovo iz razloga što su prekršajni postupci po svojoj pravnoj prirodi manje složeni pa se i brže dovršavaju od kaznenih postupaka</w:t>
      </w:r>
      <w:r w:rsidR="003F7C2A">
        <w:rPr>
          <w:rFonts w:ascii="Arial" w:hAnsi="Arial" w:cs="Arial"/>
          <w:sz w:val="24"/>
          <w:szCs w:val="24"/>
        </w:rPr>
        <w:t>. Stoga se</w:t>
      </w:r>
      <w:r w:rsidRPr="003F7C2A">
        <w:rPr>
          <w:rFonts w:ascii="Arial" w:hAnsi="Arial" w:cs="Arial"/>
          <w:sz w:val="24"/>
          <w:szCs w:val="24"/>
        </w:rPr>
        <w:t xml:space="preserve"> događalo da je okrivljenik pravomoćno kažnjen prekršajnom sankcijom za počinjenje određenog prekršaja koji se mogao podvesti pod neko blaže ili teško kazneno djelo i na taj način se može izbjeći strože kažnjavanje u kazne</w:t>
      </w:r>
      <w:r w:rsidR="003257A1" w:rsidRPr="003F7C2A">
        <w:rPr>
          <w:rFonts w:ascii="Arial" w:hAnsi="Arial" w:cs="Arial"/>
          <w:sz w:val="24"/>
          <w:szCs w:val="24"/>
        </w:rPr>
        <w:t xml:space="preserve">nom postupku pozivom na načelo </w:t>
      </w:r>
      <w:r w:rsidR="00AA775C" w:rsidRPr="003F7C2A">
        <w:rPr>
          <w:rFonts w:ascii="Arial" w:hAnsi="Arial" w:cs="Arial"/>
          <w:i/>
          <w:sz w:val="24"/>
          <w:szCs w:val="24"/>
        </w:rPr>
        <w:t xml:space="preserve">ne bis </w:t>
      </w:r>
      <w:proofErr w:type="spellStart"/>
      <w:r w:rsidR="00AA775C" w:rsidRPr="003F7C2A">
        <w:rPr>
          <w:rFonts w:ascii="Arial" w:hAnsi="Arial" w:cs="Arial"/>
          <w:i/>
          <w:sz w:val="24"/>
          <w:szCs w:val="24"/>
        </w:rPr>
        <w:t>in</w:t>
      </w:r>
      <w:proofErr w:type="spellEnd"/>
      <w:r w:rsidR="00AA775C" w:rsidRPr="003F7C2A">
        <w:rPr>
          <w:rFonts w:ascii="Arial" w:hAnsi="Arial" w:cs="Arial"/>
          <w:i/>
          <w:sz w:val="24"/>
          <w:szCs w:val="24"/>
        </w:rPr>
        <w:t xml:space="preserve"> idem</w:t>
      </w:r>
      <w:r w:rsidRPr="003F7C2A">
        <w:rPr>
          <w:rFonts w:ascii="Arial" w:hAnsi="Arial" w:cs="Arial"/>
          <w:sz w:val="24"/>
          <w:szCs w:val="24"/>
        </w:rPr>
        <w:t>.</w:t>
      </w:r>
    </w:p>
    <w:p w14:paraId="74C19EB2" w14:textId="09C024F2" w:rsidR="004D697D" w:rsidRPr="00265CAB" w:rsidRDefault="004D697D" w:rsidP="00DE2AAE">
      <w:pPr>
        <w:ind w:firstLine="390"/>
        <w:jc w:val="both"/>
        <w:rPr>
          <w:rFonts w:ascii="Arial" w:hAnsi="Arial" w:cs="Arial"/>
          <w:sz w:val="24"/>
          <w:szCs w:val="24"/>
        </w:rPr>
      </w:pPr>
      <w:r w:rsidRPr="00265CAB">
        <w:rPr>
          <w:rFonts w:ascii="Arial" w:hAnsi="Arial" w:cs="Arial"/>
          <w:sz w:val="24"/>
          <w:szCs w:val="24"/>
        </w:rPr>
        <w:t>Kao što je već bilo govora</w:t>
      </w:r>
      <w:r w:rsidR="00FE661E">
        <w:rPr>
          <w:rFonts w:ascii="Arial" w:hAnsi="Arial" w:cs="Arial"/>
          <w:sz w:val="24"/>
          <w:szCs w:val="24"/>
        </w:rPr>
        <w:t>,</w:t>
      </w:r>
      <w:r w:rsidRPr="00265CAB">
        <w:rPr>
          <w:rFonts w:ascii="Arial" w:hAnsi="Arial" w:cs="Arial"/>
          <w:sz w:val="24"/>
          <w:szCs w:val="24"/>
        </w:rPr>
        <w:t xml:space="preserve"> ESLJP je kroz svoje odluke postavio kriterije koja </w:t>
      </w:r>
      <w:r w:rsidR="00FE661E">
        <w:rPr>
          <w:rFonts w:ascii="Arial" w:hAnsi="Arial" w:cs="Arial"/>
          <w:sz w:val="24"/>
          <w:szCs w:val="24"/>
        </w:rPr>
        <w:t>je li</w:t>
      </w:r>
      <w:r w:rsidRPr="00265CAB">
        <w:rPr>
          <w:rFonts w:ascii="Arial" w:hAnsi="Arial" w:cs="Arial"/>
          <w:sz w:val="24"/>
          <w:szCs w:val="24"/>
        </w:rPr>
        <w:t xml:space="preserve"> neko djelo predviđeno kao kazneno u Kaznenom zakonu ili u nekom drugom posebnom zakonodavstvu. Ako je djelo u zakonodavstvu neke države propisano kao prekršaj ili kao administrativno kazneno djelo za potrebe prosudbe </w:t>
      </w:r>
      <w:r w:rsidR="00FE661E">
        <w:rPr>
          <w:rFonts w:ascii="Arial" w:hAnsi="Arial" w:cs="Arial"/>
          <w:sz w:val="24"/>
          <w:szCs w:val="24"/>
        </w:rPr>
        <w:t>radi li se</w:t>
      </w:r>
      <w:r w:rsidRPr="00265CAB">
        <w:rPr>
          <w:rFonts w:ascii="Arial" w:hAnsi="Arial" w:cs="Arial"/>
          <w:sz w:val="24"/>
          <w:szCs w:val="24"/>
        </w:rPr>
        <w:t xml:space="preserve"> o djelu kaznene naravi treba se razmotriti kazna odnosno vrsta i težina kazne s onima iz kaznenog prava, nadalje priroda djela i vrijednosti koje se njegovim propisivanjem štite odnosno društveni ciljevi koji se žele ostvariti kažnjavanjem točnije da li se ti propisi odnose na sve građane ili samo na određenu skupinu (</w:t>
      </w:r>
      <w:r w:rsidR="00FE661E">
        <w:rPr>
          <w:rFonts w:ascii="Arial" w:hAnsi="Arial" w:cs="Arial"/>
          <w:sz w:val="24"/>
          <w:szCs w:val="24"/>
        </w:rPr>
        <w:t>„</w:t>
      </w:r>
      <w:proofErr w:type="spellStart"/>
      <w:r w:rsidRPr="00265CAB">
        <w:rPr>
          <w:rFonts w:ascii="Arial" w:hAnsi="Arial" w:cs="Arial"/>
          <w:sz w:val="24"/>
          <w:szCs w:val="24"/>
        </w:rPr>
        <w:t>Engel</w:t>
      </w:r>
      <w:proofErr w:type="spellEnd"/>
      <w:r w:rsidR="00FE661E">
        <w:rPr>
          <w:rFonts w:ascii="Arial" w:hAnsi="Arial" w:cs="Arial"/>
          <w:sz w:val="24"/>
          <w:szCs w:val="24"/>
        </w:rPr>
        <w:t>“</w:t>
      </w:r>
      <w:r w:rsidRPr="00265CAB">
        <w:rPr>
          <w:rFonts w:ascii="Arial" w:hAnsi="Arial" w:cs="Arial"/>
          <w:sz w:val="24"/>
          <w:szCs w:val="24"/>
        </w:rPr>
        <w:t xml:space="preserve"> kriteriji). </w:t>
      </w:r>
    </w:p>
    <w:p w14:paraId="2574DD4B" w14:textId="7AE6D559" w:rsidR="004D697D" w:rsidRPr="002E0EFA" w:rsidRDefault="001A43FB" w:rsidP="004D697D">
      <w:pPr>
        <w:ind w:firstLine="390"/>
        <w:jc w:val="both"/>
        <w:rPr>
          <w:rFonts w:ascii="Arial" w:hAnsi="Arial" w:cs="Arial"/>
          <w:sz w:val="24"/>
          <w:szCs w:val="24"/>
        </w:rPr>
      </w:pPr>
      <w:r w:rsidRPr="002E0EFA">
        <w:rPr>
          <w:rFonts w:ascii="Arial" w:hAnsi="Arial" w:cs="Arial"/>
          <w:sz w:val="24"/>
          <w:szCs w:val="24"/>
        </w:rPr>
        <w:t xml:space="preserve">U predmetu </w:t>
      </w:r>
      <w:proofErr w:type="spellStart"/>
      <w:r w:rsidR="004D697D" w:rsidRPr="002E0EFA">
        <w:rPr>
          <w:rFonts w:ascii="Arial" w:hAnsi="Arial" w:cs="Arial"/>
          <w:sz w:val="24"/>
          <w:szCs w:val="24"/>
        </w:rPr>
        <w:t>Maresti</w:t>
      </w:r>
      <w:proofErr w:type="spellEnd"/>
      <w:r w:rsidR="004D697D" w:rsidRPr="002E0EFA">
        <w:rPr>
          <w:rFonts w:ascii="Arial" w:hAnsi="Arial" w:cs="Arial"/>
          <w:sz w:val="24"/>
          <w:szCs w:val="24"/>
        </w:rPr>
        <w:t xml:space="preserve"> ESLJP je identitet djela razmatrao samo kroz radnju počinjenja djela i to prvo prekršaja za kojeg je </w:t>
      </w:r>
      <w:proofErr w:type="spellStart"/>
      <w:r w:rsidR="004D697D" w:rsidRPr="002E0EFA">
        <w:rPr>
          <w:rFonts w:ascii="Arial" w:hAnsi="Arial" w:cs="Arial"/>
          <w:sz w:val="24"/>
          <w:szCs w:val="24"/>
        </w:rPr>
        <w:t>Armando</w:t>
      </w:r>
      <w:proofErr w:type="spellEnd"/>
      <w:r w:rsidR="004D697D" w:rsidRPr="002E0EFA">
        <w:rPr>
          <w:rFonts w:ascii="Arial" w:hAnsi="Arial" w:cs="Arial"/>
          <w:sz w:val="24"/>
          <w:szCs w:val="24"/>
        </w:rPr>
        <w:t xml:space="preserve"> </w:t>
      </w:r>
      <w:proofErr w:type="spellStart"/>
      <w:r w:rsidR="004D697D" w:rsidRPr="002E0EFA">
        <w:rPr>
          <w:rFonts w:ascii="Arial" w:hAnsi="Arial" w:cs="Arial"/>
          <w:sz w:val="24"/>
          <w:szCs w:val="24"/>
        </w:rPr>
        <w:t>Maresti</w:t>
      </w:r>
      <w:proofErr w:type="spellEnd"/>
      <w:r w:rsidR="004D697D" w:rsidRPr="002E0EFA">
        <w:rPr>
          <w:rFonts w:ascii="Arial" w:hAnsi="Arial" w:cs="Arial"/>
          <w:sz w:val="24"/>
          <w:szCs w:val="24"/>
        </w:rPr>
        <w:t xml:space="preserve"> već bio osuđen te kasnije kaznenog djela za koje je također bio osuđen</w:t>
      </w:r>
      <w:r w:rsidR="003F7C2A" w:rsidRPr="002E0EFA">
        <w:rPr>
          <w:rFonts w:ascii="Arial" w:hAnsi="Arial" w:cs="Arial"/>
          <w:sz w:val="24"/>
          <w:szCs w:val="24"/>
        </w:rPr>
        <w:t>, što predstavlja već dobro utvrđenu praksu ESLJP</w:t>
      </w:r>
      <w:r w:rsidR="004D697D" w:rsidRPr="002E0EFA">
        <w:rPr>
          <w:rFonts w:ascii="Arial" w:hAnsi="Arial" w:cs="Arial"/>
          <w:sz w:val="24"/>
          <w:szCs w:val="24"/>
        </w:rPr>
        <w:t>. Usporedbom činjeničnih opisa vidljivo je da je kažnjivo djelo opisano u oba postupka na isti način međuti</w:t>
      </w:r>
      <w:r w:rsidRPr="002E0EFA">
        <w:rPr>
          <w:rFonts w:ascii="Arial" w:hAnsi="Arial" w:cs="Arial"/>
          <w:sz w:val="24"/>
          <w:szCs w:val="24"/>
        </w:rPr>
        <w:t>m usprkos tome</w:t>
      </w:r>
      <w:r w:rsidR="004D697D" w:rsidRPr="002E0EFA">
        <w:rPr>
          <w:rFonts w:ascii="Arial" w:hAnsi="Arial" w:cs="Arial"/>
          <w:sz w:val="24"/>
          <w:szCs w:val="24"/>
        </w:rPr>
        <w:t xml:space="preserve"> postavljaju se brojna pitanja. Naime, neovisno o činjeničnim opisima djela, zakonski opisi prekršaja i kaznenog djela u ova dva konkretna slučaja (prekršaja protiv javnog reda i mira i kaznenog djela pokušaja ubojstva) potpuno su različiti, različita su zaštićena pravna dobra, kroz prekršaj se štiti javni red i mir, a kroz kazneno djelo život i zdravlje ljudi. Osim toga, u ovom konkretnom slučaju, neovisno o istovjetnosti činjeničnih opisa u prekršajnom i kaznenom postupku, Prekršajni sud, odlučujući o krivnji za prekršaj, nije odlučio o krivnji za posljedicu, tešku tjelesnu ozljedu i kada se sve to ima u vidu</w:t>
      </w:r>
      <w:r w:rsidR="00436FD8">
        <w:rPr>
          <w:rFonts w:ascii="Arial" w:hAnsi="Arial" w:cs="Arial"/>
          <w:sz w:val="24"/>
          <w:szCs w:val="24"/>
        </w:rPr>
        <w:t>,</w:t>
      </w:r>
      <w:r w:rsidR="004D697D" w:rsidRPr="002E0EFA">
        <w:rPr>
          <w:rFonts w:ascii="Arial" w:hAnsi="Arial" w:cs="Arial"/>
          <w:sz w:val="24"/>
          <w:szCs w:val="24"/>
        </w:rPr>
        <w:t xml:space="preserve"> kao i namjera za počinjenje kaznenog djela </w:t>
      </w:r>
      <w:r w:rsidR="002E0EFA" w:rsidRPr="002E0EFA">
        <w:rPr>
          <w:rFonts w:ascii="Arial" w:hAnsi="Arial" w:cs="Arial"/>
          <w:sz w:val="24"/>
          <w:szCs w:val="24"/>
        </w:rPr>
        <w:t>teške tjelesne</w:t>
      </w:r>
      <w:r w:rsidR="004D697D" w:rsidRPr="002E0EFA">
        <w:rPr>
          <w:rFonts w:ascii="Arial" w:hAnsi="Arial" w:cs="Arial"/>
          <w:sz w:val="24"/>
          <w:szCs w:val="24"/>
        </w:rPr>
        <w:t xml:space="preserve"> opravdano se </w:t>
      </w:r>
      <w:r w:rsidR="003F7C2A" w:rsidRPr="002E0EFA">
        <w:rPr>
          <w:rFonts w:ascii="Arial" w:hAnsi="Arial" w:cs="Arial"/>
          <w:sz w:val="24"/>
          <w:szCs w:val="24"/>
        </w:rPr>
        <w:t>može smatrati da</w:t>
      </w:r>
      <w:r w:rsidR="00436FD8">
        <w:rPr>
          <w:rFonts w:ascii="Arial" w:hAnsi="Arial" w:cs="Arial"/>
          <w:sz w:val="24"/>
          <w:szCs w:val="24"/>
        </w:rPr>
        <w:t xml:space="preserve"> su</w:t>
      </w:r>
      <w:r w:rsidR="003F7C2A" w:rsidRPr="002E0EFA">
        <w:rPr>
          <w:rFonts w:ascii="Arial" w:hAnsi="Arial" w:cs="Arial"/>
          <w:sz w:val="24"/>
          <w:szCs w:val="24"/>
        </w:rPr>
        <w:t>, iako je bila riječ o istim činjenicama, postupci imali različ</w:t>
      </w:r>
      <w:r w:rsidR="002E0EFA">
        <w:rPr>
          <w:rFonts w:ascii="Arial" w:hAnsi="Arial" w:cs="Arial"/>
          <w:sz w:val="24"/>
          <w:szCs w:val="24"/>
        </w:rPr>
        <w:t xml:space="preserve">itu svrhu, o čemu će detaljnije biti riječi dalje u radu. </w:t>
      </w:r>
    </w:p>
    <w:p w14:paraId="14CF6F96" w14:textId="759C561A"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 xml:space="preserve">No, neovisno o ovom potonjem, nekoliko godina nakon presude </w:t>
      </w:r>
      <w:proofErr w:type="spellStart"/>
      <w:r w:rsidRPr="00265CAB">
        <w:rPr>
          <w:rFonts w:ascii="Arial" w:hAnsi="Arial" w:cs="Arial"/>
          <w:sz w:val="24"/>
          <w:szCs w:val="24"/>
        </w:rPr>
        <w:t>Maresti</w:t>
      </w:r>
      <w:proofErr w:type="spellEnd"/>
      <w:r w:rsidRPr="00265CAB">
        <w:rPr>
          <w:rFonts w:ascii="Arial" w:hAnsi="Arial" w:cs="Arial"/>
          <w:sz w:val="24"/>
          <w:szCs w:val="24"/>
        </w:rPr>
        <w:t xml:space="preserve"> protiv Republike Hrvatske i </w:t>
      </w:r>
      <w:proofErr w:type="spellStart"/>
      <w:r w:rsidRPr="00265CAB">
        <w:rPr>
          <w:rFonts w:ascii="Arial" w:hAnsi="Arial" w:cs="Arial"/>
          <w:sz w:val="24"/>
          <w:szCs w:val="24"/>
        </w:rPr>
        <w:t>Tomasović</w:t>
      </w:r>
      <w:proofErr w:type="spellEnd"/>
      <w:r w:rsidRPr="00265CAB">
        <w:rPr>
          <w:rFonts w:ascii="Arial" w:hAnsi="Arial" w:cs="Arial"/>
          <w:sz w:val="24"/>
          <w:szCs w:val="24"/>
        </w:rPr>
        <w:t xml:space="preserve"> protiv Republike Hrvatske, u slučaju dvostrukog vođenja postupka zbog prekršaja i kaznenog djela, sudovi u Republici Hrvatskoj, a tako i Vrhovni sud, razmatrali su prije svega da li određeno kažnjivo ponašanje u prekršaju ima kazneno pravnu narav primjenjujući kriterije </w:t>
      </w:r>
      <w:r w:rsidR="001A43FB">
        <w:rPr>
          <w:rFonts w:ascii="Arial" w:hAnsi="Arial" w:cs="Arial"/>
          <w:sz w:val="24"/>
          <w:szCs w:val="24"/>
        </w:rPr>
        <w:t>„</w:t>
      </w:r>
      <w:proofErr w:type="spellStart"/>
      <w:r w:rsidRPr="00265CAB">
        <w:rPr>
          <w:rFonts w:ascii="Arial" w:hAnsi="Arial" w:cs="Arial"/>
          <w:sz w:val="24"/>
          <w:szCs w:val="24"/>
        </w:rPr>
        <w:t>Engel</w:t>
      </w:r>
      <w:proofErr w:type="spellEnd"/>
      <w:r w:rsidR="001A43FB">
        <w:rPr>
          <w:rFonts w:ascii="Arial" w:hAnsi="Arial" w:cs="Arial"/>
          <w:sz w:val="24"/>
          <w:szCs w:val="24"/>
        </w:rPr>
        <w:t>“</w:t>
      </w:r>
      <w:r w:rsidRPr="00265CAB">
        <w:rPr>
          <w:rFonts w:ascii="Arial" w:hAnsi="Arial" w:cs="Arial"/>
          <w:sz w:val="24"/>
          <w:szCs w:val="24"/>
        </w:rPr>
        <w:t>, a nakon toga, prilikom razmatranja radi li se o istom djelu (</w:t>
      </w:r>
      <w:r w:rsidRPr="001A43FB">
        <w:rPr>
          <w:rFonts w:ascii="Arial" w:hAnsi="Arial" w:cs="Arial"/>
          <w:i/>
          <w:sz w:val="24"/>
          <w:szCs w:val="24"/>
        </w:rPr>
        <w:t>idem</w:t>
      </w:r>
      <w:r w:rsidRPr="00265CAB">
        <w:rPr>
          <w:rFonts w:ascii="Arial" w:hAnsi="Arial" w:cs="Arial"/>
          <w:sz w:val="24"/>
          <w:szCs w:val="24"/>
        </w:rPr>
        <w:t xml:space="preserve">), ta su se razmatranja svodila na </w:t>
      </w:r>
      <w:r w:rsidRPr="00265CAB">
        <w:rPr>
          <w:rFonts w:ascii="Arial" w:hAnsi="Arial" w:cs="Arial"/>
          <w:sz w:val="24"/>
          <w:szCs w:val="24"/>
        </w:rPr>
        <w:lastRenderedPageBreak/>
        <w:t xml:space="preserve">razmatranje radnje izvršenja odnosno usporedbe činjeničnih opisa djela </w:t>
      </w:r>
      <w:r w:rsidR="001A43FB">
        <w:rPr>
          <w:rFonts w:ascii="Arial" w:hAnsi="Arial" w:cs="Arial"/>
          <w:sz w:val="24"/>
          <w:szCs w:val="24"/>
        </w:rPr>
        <w:t>ako</w:t>
      </w:r>
      <w:r w:rsidRPr="00265CAB">
        <w:rPr>
          <w:rFonts w:ascii="Arial" w:hAnsi="Arial" w:cs="Arial"/>
          <w:sz w:val="24"/>
          <w:szCs w:val="24"/>
        </w:rPr>
        <w:t xml:space="preserve"> se radilo o dva postupka za prekršaj i kazneno djelo.</w:t>
      </w:r>
    </w:p>
    <w:p w14:paraId="74F89259" w14:textId="45EEEFAD"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Tako je Vrhovni sud Republike Hrvatske postupio i u predmetu KZZ-7/11</w:t>
      </w:r>
      <w:r w:rsidR="00EC2D7E" w:rsidRPr="00265CAB">
        <w:rPr>
          <w:rStyle w:val="Referencafusnote"/>
          <w:rFonts w:ascii="Arial" w:hAnsi="Arial" w:cs="Arial"/>
          <w:sz w:val="24"/>
          <w:szCs w:val="24"/>
        </w:rPr>
        <w:footnoteReference w:id="43"/>
      </w:r>
      <w:r w:rsidRPr="00265CAB">
        <w:rPr>
          <w:rFonts w:ascii="Arial" w:hAnsi="Arial" w:cs="Arial"/>
          <w:sz w:val="24"/>
          <w:szCs w:val="24"/>
        </w:rPr>
        <w:t xml:space="preserve">  gdje se radilo o vrlo sličnoj situaciji kao u predmetu </w:t>
      </w:r>
      <w:proofErr w:type="spellStart"/>
      <w:r w:rsidRPr="00265CAB">
        <w:rPr>
          <w:rFonts w:ascii="Arial" w:hAnsi="Arial" w:cs="Arial"/>
          <w:sz w:val="24"/>
          <w:szCs w:val="24"/>
        </w:rPr>
        <w:t>Maresti</w:t>
      </w:r>
      <w:proofErr w:type="spellEnd"/>
      <w:r w:rsidRPr="00265CAB">
        <w:rPr>
          <w:rFonts w:ascii="Arial" w:hAnsi="Arial" w:cs="Arial"/>
          <w:sz w:val="24"/>
          <w:szCs w:val="24"/>
        </w:rPr>
        <w:t>. Počinitelj je naime, u prekršajnom postupku kažnjen zbog prekršaja protiv javnog reda i mira na kaznu od deset dana zatvora uvjetno na deset mjeseci, a kasniji kazneni postupak zbog pokušaja ubojstva (</w:t>
      </w:r>
      <w:proofErr w:type="spellStart"/>
      <w:r w:rsidRPr="00265CAB">
        <w:rPr>
          <w:rFonts w:ascii="Arial" w:hAnsi="Arial" w:cs="Arial"/>
          <w:sz w:val="24"/>
          <w:szCs w:val="24"/>
        </w:rPr>
        <w:t>oštećenik</w:t>
      </w:r>
      <w:proofErr w:type="spellEnd"/>
      <w:r w:rsidRPr="00265CAB">
        <w:rPr>
          <w:rFonts w:ascii="Arial" w:hAnsi="Arial" w:cs="Arial"/>
          <w:sz w:val="24"/>
          <w:szCs w:val="24"/>
        </w:rPr>
        <w:t xml:space="preserve"> je zadobio tešku tjelesnu ozljedu) je obustavljen jer je zaključeno da se radi o presuđenoj stvari. Navedeno iz razloga jer se usporedbom činjeničnih opisa osude za prekršaj i kazneno djelo za koje je postupak obustavljen zaključilo da se radi o činjenicama koje su u biti iste</w:t>
      </w:r>
      <w:r w:rsidR="00191452">
        <w:rPr>
          <w:rFonts w:ascii="Arial" w:hAnsi="Arial" w:cs="Arial"/>
          <w:sz w:val="24"/>
          <w:szCs w:val="24"/>
        </w:rPr>
        <w:t xml:space="preserve"> </w:t>
      </w:r>
      <w:r w:rsidRPr="00265CAB">
        <w:rPr>
          <w:rFonts w:ascii="Arial" w:hAnsi="Arial" w:cs="Arial"/>
          <w:sz w:val="24"/>
          <w:szCs w:val="24"/>
        </w:rPr>
        <w:t>-</w:t>
      </w:r>
      <w:r w:rsidR="00191452">
        <w:rPr>
          <w:rFonts w:ascii="Arial" w:hAnsi="Arial" w:cs="Arial"/>
          <w:sz w:val="24"/>
          <w:szCs w:val="24"/>
        </w:rPr>
        <w:t xml:space="preserve"> </w:t>
      </w:r>
      <w:r w:rsidRPr="00265CAB">
        <w:rPr>
          <w:rFonts w:ascii="Arial" w:hAnsi="Arial" w:cs="Arial"/>
          <w:sz w:val="24"/>
          <w:szCs w:val="24"/>
        </w:rPr>
        <w:t xml:space="preserve">isti događaj pa i posljedica, koja je bila navedena u činjeničnom opisu za prekršaj zbog kojeg je vođen prekršajni postupak. U tom činjeničnom opisu nije međutim bila opisana namjera na izvršenje kaznenog djela pokušaja ubojstva koji element je bio opisan u činjeničnom opisu zbog kaznenog djela, što se u nekim drugim predmetima kasnije drugačije cijenilo no o tome će biti riječi u nastavku.   </w:t>
      </w:r>
    </w:p>
    <w:p w14:paraId="2500DE61" w14:textId="66B13B58"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Dobar primjer složenosti ove materije vidljiv j</w:t>
      </w:r>
      <w:r w:rsidR="00191452">
        <w:rPr>
          <w:rFonts w:ascii="Arial" w:hAnsi="Arial" w:cs="Arial"/>
          <w:sz w:val="24"/>
          <w:szCs w:val="24"/>
        </w:rPr>
        <w:t>e i po stavu Vrhovnog suda u predmetu KZZ</w:t>
      </w:r>
      <w:r w:rsidRPr="00265CAB">
        <w:rPr>
          <w:rFonts w:ascii="Arial" w:hAnsi="Arial" w:cs="Arial"/>
          <w:sz w:val="24"/>
          <w:szCs w:val="24"/>
        </w:rPr>
        <w:t>-19/11</w:t>
      </w:r>
      <w:r w:rsidR="00EE0188" w:rsidRPr="00265CAB">
        <w:rPr>
          <w:rStyle w:val="Referencafusnote"/>
          <w:rFonts w:ascii="Arial" w:hAnsi="Arial" w:cs="Arial"/>
          <w:sz w:val="24"/>
          <w:szCs w:val="24"/>
        </w:rPr>
        <w:footnoteReference w:id="44"/>
      </w:r>
      <w:r w:rsidRPr="00265CAB">
        <w:rPr>
          <w:rFonts w:ascii="Arial" w:hAnsi="Arial" w:cs="Arial"/>
          <w:sz w:val="24"/>
          <w:szCs w:val="24"/>
        </w:rPr>
        <w:t xml:space="preserve">  u kojem je taj sud odbio zahtjev za zaštitu zakonitosti Državnog odvjetništva Republike Hrvatske protiv rješenja Županijskog suda u Splitu kojim je obustavljen postupak protiv osumnjičenog </w:t>
      </w:r>
      <w:proofErr w:type="spellStart"/>
      <w:r w:rsidRPr="00265CAB">
        <w:rPr>
          <w:rFonts w:ascii="Arial" w:hAnsi="Arial" w:cs="Arial"/>
          <w:sz w:val="24"/>
          <w:szCs w:val="24"/>
        </w:rPr>
        <w:t>I.D</w:t>
      </w:r>
      <w:proofErr w:type="spellEnd"/>
      <w:r w:rsidRPr="00265CAB">
        <w:rPr>
          <w:rFonts w:ascii="Arial" w:hAnsi="Arial" w:cs="Arial"/>
          <w:sz w:val="24"/>
          <w:szCs w:val="24"/>
        </w:rPr>
        <w:t xml:space="preserve">. zbog kaznenog djela iz čl. 292. st. 2. KZ/97  jer da se radi o presuđenoj stvari budući da je okrivljenik već ranije kažnjen prekršajnim nalogom Porezne uprave Ministarstva financija za prekršaj, zbog neplaćanja poreza. U toj presudi nije prihvaćen argument državnog odvjetnika da se ne radi o presuđenoj stvari jer da kazneno djelo, za razliku od prekršaja, mora sadržavati utvrđenje postupanja s namjerom pribavljanja znatne protupravne imovinske koristi. Otklonjeni su i daljnji argumenti o različitoj težini zapriječenih kazni za kazneno djelo i prekršaje te je zaključeno da nije moguće govoriti o presuđenoj stvari. </w:t>
      </w:r>
      <w:r w:rsidR="00191452">
        <w:rPr>
          <w:rFonts w:ascii="Arial" w:hAnsi="Arial" w:cs="Arial"/>
          <w:sz w:val="24"/>
          <w:szCs w:val="24"/>
        </w:rPr>
        <w:t>Vrhovni sud</w:t>
      </w:r>
      <w:r w:rsidRPr="00265CAB">
        <w:rPr>
          <w:rFonts w:ascii="Arial" w:hAnsi="Arial" w:cs="Arial"/>
          <w:sz w:val="24"/>
          <w:szCs w:val="24"/>
        </w:rPr>
        <w:t xml:space="preserve"> smatra da u ovom slučaju postoji identitet normi obzirom </w:t>
      </w:r>
      <w:r w:rsidR="00191452">
        <w:rPr>
          <w:rFonts w:ascii="Arial" w:hAnsi="Arial" w:cs="Arial"/>
          <w:sz w:val="24"/>
          <w:szCs w:val="24"/>
        </w:rPr>
        <w:t xml:space="preserve">na </w:t>
      </w:r>
      <w:r w:rsidRPr="00265CAB">
        <w:rPr>
          <w:rFonts w:ascii="Arial" w:hAnsi="Arial" w:cs="Arial"/>
          <w:sz w:val="24"/>
          <w:szCs w:val="24"/>
        </w:rPr>
        <w:t>prirodu prekršaja i kaznenog djela (ustanovljeni radi zaštite fiskalnih interesa države i kontrole plaćanja poreza s ciljem odvraćanja od sličnog ponašanja).</w:t>
      </w:r>
    </w:p>
    <w:p w14:paraId="3D15433D" w14:textId="6DD04C13"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 xml:space="preserve">U predmetu I </w:t>
      </w:r>
      <w:proofErr w:type="spellStart"/>
      <w:r w:rsidRPr="00265CAB">
        <w:rPr>
          <w:rFonts w:ascii="Arial" w:hAnsi="Arial" w:cs="Arial"/>
          <w:sz w:val="24"/>
          <w:szCs w:val="24"/>
        </w:rPr>
        <w:t>Kž</w:t>
      </w:r>
      <w:proofErr w:type="spellEnd"/>
      <w:r w:rsidRPr="00265CAB">
        <w:rPr>
          <w:rFonts w:ascii="Arial" w:hAnsi="Arial" w:cs="Arial"/>
          <w:sz w:val="24"/>
          <w:szCs w:val="24"/>
        </w:rPr>
        <w:t xml:space="preserve">-390/11 situacija je nešto jednostavnija jer je optuženik u kaznenom postupku terećen za veću kriminalnu količinu nego u prekršajnom. Stoga je Vrhovni sud, razmatrajući i argumentirajući da se ne radi o presuđenoj stvari, naveo da inkriminacije obuhvaćene u kaznenom postupku (radilo se o postupku zbog zlouporabe opojnih droga), a kao što su vaganje, </w:t>
      </w:r>
      <w:proofErr w:type="spellStart"/>
      <w:r w:rsidRPr="00265CAB">
        <w:rPr>
          <w:rFonts w:ascii="Arial" w:hAnsi="Arial" w:cs="Arial"/>
          <w:sz w:val="24"/>
          <w:szCs w:val="24"/>
        </w:rPr>
        <w:t>prepakiravanje</w:t>
      </w:r>
      <w:proofErr w:type="spellEnd"/>
      <w:r w:rsidRPr="00265CAB">
        <w:rPr>
          <w:rFonts w:ascii="Arial" w:hAnsi="Arial" w:cs="Arial"/>
          <w:sz w:val="24"/>
          <w:szCs w:val="24"/>
        </w:rPr>
        <w:t>,  skrivanje droge, nisu bile obuhvaćene u prekršajnom postupku u kojem je počinitelj proglašen krivim zbog posjedovanja droga, ni činjenično ni pravno, pa da se ne radi o istom djelu i pravomoćno presuđenoj stvari.</w:t>
      </w:r>
      <w:r w:rsidRPr="00265CAB">
        <w:rPr>
          <w:rFonts w:ascii="Arial" w:hAnsi="Arial" w:cs="Arial"/>
          <w:sz w:val="24"/>
          <w:szCs w:val="24"/>
        </w:rPr>
        <w:tab/>
      </w:r>
    </w:p>
    <w:p w14:paraId="5C1D24B4" w14:textId="5F064372"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Razmatranjem novijih odluka Vrhovnog suda u kojima je razmatrano radi</w:t>
      </w:r>
      <w:r w:rsidR="00191452">
        <w:rPr>
          <w:rFonts w:ascii="Arial" w:hAnsi="Arial" w:cs="Arial"/>
          <w:sz w:val="24"/>
          <w:szCs w:val="24"/>
        </w:rPr>
        <w:t xml:space="preserve"> li se</w:t>
      </w:r>
      <w:r w:rsidRPr="00265CAB">
        <w:rPr>
          <w:rFonts w:ascii="Arial" w:hAnsi="Arial" w:cs="Arial"/>
          <w:sz w:val="24"/>
          <w:szCs w:val="24"/>
        </w:rPr>
        <w:t xml:space="preserve"> o presuđenoj stvari ili ne, u slučaju vođenja prekršajnog i kaznenog postupka za djela </w:t>
      </w:r>
      <w:r w:rsidRPr="00265CAB">
        <w:rPr>
          <w:rFonts w:ascii="Arial" w:hAnsi="Arial" w:cs="Arial"/>
          <w:sz w:val="24"/>
          <w:szCs w:val="24"/>
        </w:rPr>
        <w:lastRenderedPageBreak/>
        <w:t xml:space="preserve">sa istim ili sličnim činjeničnim opisima, primjećuje se da se gore opisana praksa promijenila u posljednjih nekoliko godina. Prilikom razmatranja taj sud suštinski uspoređuje prirodu protupravnog postupanja, količinu neprava za ostvarenje prekršaja i kaznenog djela, opseg i stupanj pravne zaštite te težinu i vrstu propisanih kazni. Ovo je vidljivo iz odluka Vrhovnog suda broj IV </w:t>
      </w:r>
      <w:proofErr w:type="spellStart"/>
      <w:r w:rsidRPr="00265CAB">
        <w:rPr>
          <w:rFonts w:ascii="Arial" w:hAnsi="Arial" w:cs="Arial"/>
          <w:sz w:val="24"/>
          <w:szCs w:val="24"/>
        </w:rPr>
        <w:t>Kž</w:t>
      </w:r>
      <w:proofErr w:type="spellEnd"/>
      <w:r w:rsidRPr="00265CAB">
        <w:rPr>
          <w:rFonts w:ascii="Arial" w:hAnsi="Arial" w:cs="Arial"/>
          <w:sz w:val="24"/>
          <w:szCs w:val="24"/>
        </w:rPr>
        <w:t xml:space="preserve">-3/13, KZZ-44/2015 i I </w:t>
      </w:r>
      <w:proofErr w:type="spellStart"/>
      <w:r w:rsidRPr="00265CAB">
        <w:rPr>
          <w:rFonts w:ascii="Arial" w:hAnsi="Arial" w:cs="Arial"/>
          <w:sz w:val="24"/>
          <w:szCs w:val="24"/>
        </w:rPr>
        <w:t>Kž</w:t>
      </w:r>
      <w:proofErr w:type="spellEnd"/>
      <w:r w:rsidRPr="00265CAB">
        <w:rPr>
          <w:rFonts w:ascii="Arial" w:hAnsi="Arial" w:cs="Arial"/>
          <w:sz w:val="24"/>
          <w:szCs w:val="24"/>
        </w:rPr>
        <w:t xml:space="preserve">-430/2018. </w:t>
      </w:r>
    </w:p>
    <w:p w14:paraId="16937A3E" w14:textId="66A26207"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U predmetima K</w:t>
      </w:r>
      <w:r w:rsidR="00191452">
        <w:rPr>
          <w:rFonts w:ascii="Arial" w:hAnsi="Arial" w:cs="Arial"/>
          <w:sz w:val="24"/>
          <w:szCs w:val="24"/>
        </w:rPr>
        <w:t>ZZ</w:t>
      </w:r>
      <w:r w:rsidRPr="00265CAB">
        <w:rPr>
          <w:rFonts w:ascii="Arial" w:hAnsi="Arial" w:cs="Arial"/>
          <w:sz w:val="24"/>
          <w:szCs w:val="24"/>
        </w:rPr>
        <w:t>-30/11, K</w:t>
      </w:r>
      <w:r w:rsidR="00191452">
        <w:rPr>
          <w:rFonts w:ascii="Arial" w:hAnsi="Arial" w:cs="Arial"/>
          <w:sz w:val="24"/>
          <w:szCs w:val="24"/>
        </w:rPr>
        <w:t>ZZ</w:t>
      </w:r>
      <w:r w:rsidRPr="00265CAB">
        <w:rPr>
          <w:rFonts w:ascii="Arial" w:hAnsi="Arial" w:cs="Arial"/>
          <w:sz w:val="24"/>
          <w:szCs w:val="24"/>
        </w:rPr>
        <w:t>-30/15 i K</w:t>
      </w:r>
      <w:r w:rsidR="00191452">
        <w:rPr>
          <w:rFonts w:ascii="Arial" w:hAnsi="Arial" w:cs="Arial"/>
          <w:sz w:val="24"/>
          <w:szCs w:val="24"/>
        </w:rPr>
        <w:t>ZZ</w:t>
      </w:r>
      <w:r w:rsidRPr="00265CAB">
        <w:rPr>
          <w:rFonts w:ascii="Arial" w:hAnsi="Arial" w:cs="Arial"/>
          <w:sz w:val="24"/>
          <w:szCs w:val="24"/>
        </w:rPr>
        <w:t xml:space="preserve">-40/16 Vrhovni sud je zauzeo stav da se može voditi kazneni postupak i da se ne radi o pravomoćno presuđenoj stvari kada je raniji prekršajni postupak obustavljen zbog zastare budući da se radi o formalnoj odluci (jer nije meritorno odlučeno o tome je li optuženik počinio prekršaj ili ne i </w:t>
      </w:r>
      <w:r w:rsidR="00191452">
        <w:rPr>
          <w:rFonts w:ascii="Arial" w:hAnsi="Arial" w:cs="Arial"/>
          <w:sz w:val="24"/>
          <w:szCs w:val="24"/>
        </w:rPr>
        <w:t>je</w:t>
      </w:r>
      <w:r w:rsidRPr="00265CAB">
        <w:rPr>
          <w:rFonts w:ascii="Arial" w:hAnsi="Arial" w:cs="Arial"/>
          <w:sz w:val="24"/>
          <w:szCs w:val="24"/>
        </w:rPr>
        <w:t xml:space="preserve"> li za njega odgovoran, već je donesena samo procesna odluka kojom je utvrđeno postojanje zastare). </w:t>
      </w:r>
    </w:p>
    <w:p w14:paraId="5980804E" w14:textId="0AD440D3"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 xml:space="preserve">Kada su prije kaznenog postupka vođeni različiti upravni postupci, disciplinski i slično, sudska praksa je jasna. Tako je kod vođenja različitih službeničkih i disciplinskih postupaka praksa zauzela stav da kad se nakon takvih postupaka vodi kazneni postupak se ne radi o presuđenoj stvari. To iz razloga što odluka donesena primjerice nakon provođenja postupka pred službeničkim sudom nije sudska odluka jer to "… nije sudski postupak već se zapravo radi o posebnom upravnom postupku pa time niti odluka donesena u tom postupku  …. da službenik </w:t>
      </w:r>
      <w:proofErr w:type="spellStart"/>
      <w:r w:rsidRPr="00265CAB">
        <w:rPr>
          <w:rFonts w:ascii="Arial" w:hAnsi="Arial" w:cs="Arial"/>
          <w:sz w:val="24"/>
          <w:szCs w:val="24"/>
        </w:rPr>
        <w:t>B.K</w:t>
      </w:r>
      <w:proofErr w:type="spellEnd"/>
      <w:r w:rsidRPr="00265CAB">
        <w:rPr>
          <w:rFonts w:ascii="Arial" w:hAnsi="Arial" w:cs="Arial"/>
          <w:sz w:val="24"/>
          <w:szCs w:val="24"/>
        </w:rPr>
        <w:t xml:space="preserve">. nije odgovoran za počinjenu tešku povredu službene dužnosti, ne predstavlja sudsku odluku i nema značaj presuđene stvari…" (VSRH I </w:t>
      </w:r>
      <w:proofErr w:type="spellStart"/>
      <w:r w:rsidRPr="00265CAB">
        <w:rPr>
          <w:rFonts w:ascii="Arial" w:hAnsi="Arial" w:cs="Arial"/>
          <w:sz w:val="24"/>
          <w:szCs w:val="24"/>
        </w:rPr>
        <w:t>Kž</w:t>
      </w:r>
      <w:proofErr w:type="spellEnd"/>
      <w:r w:rsidRPr="00265CAB">
        <w:rPr>
          <w:rFonts w:ascii="Arial" w:hAnsi="Arial" w:cs="Arial"/>
          <w:sz w:val="24"/>
          <w:szCs w:val="24"/>
        </w:rPr>
        <w:t>-</w:t>
      </w:r>
      <w:proofErr w:type="spellStart"/>
      <w:r w:rsidRPr="00265CAB">
        <w:rPr>
          <w:rFonts w:ascii="Arial" w:hAnsi="Arial" w:cs="Arial"/>
          <w:sz w:val="24"/>
          <w:szCs w:val="24"/>
        </w:rPr>
        <w:t>Us</w:t>
      </w:r>
      <w:proofErr w:type="spellEnd"/>
      <w:r w:rsidRPr="00265CAB">
        <w:rPr>
          <w:rFonts w:ascii="Arial" w:hAnsi="Arial" w:cs="Arial"/>
          <w:sz w:val="24"/>
          <w:szCs w:val="24"/>
        </w:rPr>
        <w:t xml:space="preserve">-127/12 od 8. siječnja 2013.)  bez obzira što je predmet odlučivanja u tom postupku i kasnijem kaznenom postupku, protiv istog počinitelja zbog kaznenog djela iz čl. 337. st. 1. i 3. KZ bio isti događaj. U sličnoj situaciji vođenja dvostrukog postupka, disciplinskog protiv djelatnika policije temeljem Zakona o policiji i kasnije kaznenog zbog kaznenog djela zbog zlouporabe službenog položaja iz čl. 291. st. 1. KZ/11, </w:t>
      </w:r>
      <w:r w:rsidR="00191452">
        <w:rPr>
          <w:rFonts w:ascii="Arial" w:hAnsi="Arial" w:cs="Arial"/>
          <w:sz w:val="24"/>
          <w:szCs w:val="24"/>
        </w:rPr>
        <w:t>Vrhovni sud</w:t>
      </w:r>
      <w:r w:rsidRPr="00265CAB">
        <w:rPr>
          <w:rFonts w:ascii="Arial" w:hAnsi="Arial" w:cs="Arial"/>
          <w:sz w:val="24"/>
          <w:szCs w:val="24"/>
        </w:rPr>
        <w:t xml:space="preserve"> je, osim što je utvrdio da se ne radi o sudskom postupku i sudskoj odluci, zauzeo i stav da zbog naravi disciplinskog postupka i u tom postupku kažnjivog djela te težine kazne ta odluka nema kazneno pravnu narav (I </w:t>
      </w:r>
      <w:proofErr w:type="spellStart"/>
      <w:r w:rsidRPr="00265CAB">
        <w:rPr>
          <w:rFonts w:ascii="Arial" w:hAnsi="Arial" w:cs="Arial"/>
          <w:sz w:val="24"/>
          <w:szCs w:val="24"/>
        </w:rPr>
        <w:t>Kž</w:t>
      </w:r>
      <w:proofErr w:type="spellEnd"/>
      <w:r w:rsidRPr="00265CAB">
        <w:rPr>
          <w:rFonts w:ascii="Arial" w:hAnsi="Arial" w:cs="Arial"/>
          <w:sz w:val="24"/>
          <w:szCs w:val="24"/>
        </w:rPr>
        <w:t>-</w:t>
      </w:r>
      <w:proofErr w:type="spellStart"/>
      <w:r w:rsidRPr="00265CAB">
        <w:rPr>
          <w:rFonts w:ascii="Arial" w:hAnsi="Arial" w:cs="Arial"/>
          <w:sz w:val="24"/>
          <w:szCs w:val="24"/>
        </w:rPr>
        <w:t>Us</w:t>
      </w:r>
      <w:proofErr w:type="spellEnd"/>
      <w:r w:rsidRPr="00265CAB">
        <w:rPr>
          <w:rFonts w:ascii="Arial" w:hAnsi="Arial" w:cs="Arial"/>
          <w:sz w:val="24"/>
          <w:szCs w:val="24"/>
        </w:rPr>
        <w:t>-120/16 od 6. prosinca 2016.)</w:t>
      </w:r>
      <w:r w:rsidR="00673219">
        <w:rPr>
          <w:rFonts w:ascii="Arial" w:hAnsi="Arial" w:cs="Arial"/>
          <w:sz w:val="24"/>
          <w:szCs w:val="24"/>
        </w:rPr>
        <w:t xml:space="preserve">. </w:t>
      </w:r>
    </w:p>
    <w:p w14:paraId="3D709FEA" w14:textId="109B8218"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 xml:space="preserve">U odluci IV </w:t>
      </w:r>
      <w:proofErr w:type="spellStart"/>
      <w:r w:rsidRPr="00265CAB">
        <w:rPr>
          <w:rFonts w:ascii="Arial" w:hAnsi="Arial" w:cs="Arial"/>
          <w:sz w:val="24"/>
          <w:szCs w:val="24"/>
        </w:rPr>
        <w:t>Kž</w:t>
      </w:r>
      <w:proofErr w:type="spellEnd"/>
      <w:r w:rsidRPr="00265CAB">
        <w:rPr>
          <w:rFonts w:ascii="Arial" w:hAnsi="Arial" w:cs="Arial"/>
          <w:sz w:val="24"/>
          <w:szCs w:val="24"/>
        </w:rPr>
        <w:t xml:space="preserve">-3/13 od 10. travnja 2013. Vrhovni sud je također izrazio stav da se ne radi o dvostrukom suđenju u predmetu protiv osumnjičenog </w:t>
      </w:r>
      <w:proofErr w:type="spellStart"/>
      <w:r w:rsidRPr="00265CAB">
        <w:rPr>
          <w:rFonts w:ascii="Arial" w:hAnsi="Arial" w:cs="Arial"/>
          <w:sz w:val="24"/>
          <w:szCs w:val="24"/>
        </w:rPr>
        <w:t>S.B</w:t>
      </w:r>
      <w:proofErr w:type="spellEnd"/>
      <w:r w:rsidRPr="00265CAB">
        <w:rPr>
          <w:rFonts w:ascii="Arial" w:hAnsi="Arial" w:cs="Arial"/>
          <w:sz w:val="24"/>
          <w:szCs w:val="24"/>
        </w:rPr>
        <w:t xml:space="preserve">. On je naime pravomoćno osuđen u Prekršajnom postupku zbog prekršaja iz čl. 55. st. 1. Zakona o zaštiti na radu. U tom postupku osuđene su dvije fizičke i pravna osoba, među kojima i </w:t>
      </w:r>
      <w:proofErr w:type="spellStart"/>
      <w:r w:rsidRPr="00265CAB">
        <w:rPr>
          <w:rFonts w:ascii="Arial" w:hAnsi="Arial" w:cs="Arial"/>
          <w:sz w:val="24"/>
          <w:szCs w:val="24"/>
        </w:rPr>
        <w:t>osum</w:t>
      </w:r>
      <w:proofErr w:type="spellEnd"/>
      <w:r w:rsidRPr="00265CAB">
        <w:rPr>
          <w:rFonts w:ascii="Arial" w:hAnsi="Arial" w:cs="Arial"/>
          <w:sz w:val="24"/>
          <w:szCs w:val="24"/>
        </w:rPr>
        <w:t xml:space="preserve">. </w:t>
      </w:r>
      <w:proofErr w:type="spellStart"/>
      <w:r w:rsidRPr="00265CAB">
        <w:rPr>
          <w:rFonts w:ascii="Arial" w:hAnsi="Arial" w:cs="Arial"/>
          <w:sz w:val="24"/>
          <w:szCs w:val="24"/>
        </w:rPr>
        <w:t>S.B</w:t>
      </w:r>
      <w:proofErr w:type="spellEnd"/>
      <w:r w:rsidRPr="00265CAB">
        <w:rPr>
          <w:rFonts w:ascii="Arial" w:hAnsi="Arial" w:cs="Arial"/>
          <w:sz w:val="24"/>
          <w:szCs w:val="24"/>
        </w:rPr>
        <w:t xml:space="preserve">., kojem je izrečena novčana kazna, jer nisu osigurali da se na privremenom radilištu radovi obavljaju sukladno pravilima zaštite na radu, a koji propusti su doveli do teže ozljede na radu radnika koji je pao sa skele i teže se ozlijedio, a u kasnijem istražnom zahtjevu stavljeno mu je na teret da je na  privremenom radilištu, olako držeći da do štetnih posljedica neće doći, protivno čl. 43. st. 2. i 3. Zakona o zaštiti na radu, dopustio uporabu sredstava koja nisu bila izrađena u skladu s propisima zaštite na radu te dopustio da radnik </w:t>
      </w:r>
      <w:proofErr w:type="spellStart"/>
      <w:r w:rsidRPr="00265CAB">
        <w:rPr>
          <w:rFonts w:ascii="Arial" w:hAnsi="Arial" w:cs="Arial"/>
          <w:sz w:val="24"/>
          <w:szCs w:val="24"/>
        </w:rPr>
        <w:t>F.B</w:t>
      </w:r>
      <w:proofErr w:type="spellEnd"/>
      <w:r w:rsidRPr="00265CAB">
        <w:rPr>
          <w:rFonts w:ascii="Arial" w:hAnsi="Arial" w:cs="Arial"/>
          <w:sz w:val="24"/>
          <w:szCs w:val="24"/>
        </w:rPr>
        <w:t xml:space="preserve">. vrši betoniranje nosivog zida na drugom katu kojeg je on izvodio stojeći na skeli sa zapadne strane te je izgubio ravnotežu i uslijed nepostojanja zaštitne ograde pao sa </w:t>
      </w:r>
      <w:r w:rsidRPr="00265CAB">
        <w:rPr>
          <w:rFonts w:ascii="Arial" w:hAnsi="Arial" w:cs="Arial"/>
          <w:sz w:val="24"/>
          <w:szCs w:val="24"/>
        </w:rPr>
        <w:lastRenderedPageBreak/>
        <w:t xml:space="preserve">skele i teško se ozlijedio. </w:t>
      </w:r>
      <w:r w:rsidR="00191452">
        <w:rPr>
          <w:rFonts w:ascii="Arial" w:hAnsi="Arial" w:cs="Arial"/>
          <w:sz w:val="24"/>
          <w:szCs w:val="24"/>
        </w:rPr>
        <w:t>Vrhovni sud</w:t>
      </w:r>
      <w:r w:rsidRPr="00265CAB">
        <w:rPr>
          <w:rFonts w:ascii="Arial" w:hAnsi="Arial" w:cs="Arial"/>
          <w:sz w:val="24"/>
          <w:szCs w:val="24"/>
        </w:rPr>
        <w:t xml:space="preserve"> smatra da nije povrijeđeno načelo zabrane suđenja dva puta u istoj stvari jer se prekršajem sankcionira neuređivanje radilišta i neosiguravanje da se radovi obavljaju u skladu s pravilima zaštite na radu, a istražni zahtjev je podnesen protiv osumnjičenika da je protivno propisima o zaštiti na radu propustio kao poslodavac osigurati da sredstva rada i osobna zaštitna sredstva u svakom trenu budu u ispravnom </w:t>
      </w:r>
      <w:r w:rsidR="00191452">
        <w:rPr>
          <w:rFonts w:ascii="Arial" w:hAnsi="Arial" w:cs="Arial"/>
          <w:sz w:val="24"/>
          <w:szCs w:val="24"/>
        </w:rPr>
        <w:t>stanju. Osim toga, u odluci Vrhovnog suda</w:t>
      </w:r>
      <w:r w:rsidRPr="00265CAB">
        <w:rPr>
          <w:rFonts w:ascii="Arial" w:hAnsi="Arial" w:cs="Arial"/>
          <w:sz w:val="24"/>
          <w:szCs w:val="24"/>
        </w:rPr>
        <w:t xml:space="preserve"> se dalje navodi da je za prekršitelje prekršajnih normi, ako se radi o odgovornoj osobi pravne osobe,  propisana novčana kazna, dok je za teško djelo protiv opće sigurnosti koje je ustanovljeno radi zaštite opće sigurnosti ljudi i imovine na mjestu gdje se obavlja rad odnosno zaštita tjelesnog integriteta, propisana  kazna zatvora od jedne do osam godina</w:t>
      </w:r>
      <w:r w:rsidR="00191452">
        <w:rPr>
          <w:rFonts w:ascii="Arial" w:hAnsi="Arial" w:cs="Arial"/>
          <w:sz w:val="24"/>
          <w:szCs w:val="24"/>
        </w:rPr>
        <w:t>,</w:t>
      </w:r>
      <w:r w:rsidRPr="00265CAB">
        <w:rPr>
          <w:rFonts w:ascii="Arial" w:hAnsi="Arial" w:cs="Arial"/>
          <w:sz w:val="24"/>
          <w:szCs w:val="24"/>
        </w:rPr>
        <w:t xml:space="preserve"> a koja je neusporedivo stroža nego što je kazna za prekršaj. Analizirajući sve to zaključeno je da se ne radi o povredi načela </w:t>
      </w:r>
      <w:r w:rsidR="003257A1" w:rsidRPr="00265CAB">
        <w:rPr>
          <w:rFonts w:ascii="Arial" w:hAnsi="Arial" w:cs="Arial"/>
          <w:i/>
          <w:sz w:val="24"/>
          <w:szCs w:val="24"/>
        </w:rPr>
        <w:t xml:space="preserve">ne bis </w:t>
      </w:r>
      <w:proofErr w:type="spellStart"/>
      <w:r w:rsidR="003257A1" w:rsidRPr="00265CAB">
        <w:rPr>
          <w:rFonts w:ascii="Arial" w:hAnsi="Arial" w:cs="Arial"/>
          <w:i/>
          <w:sz w:val="24"/>
          <w:szCs w:val="24"/>
        </w:rPr>
        <w:t>in</w:t>
      </w:r>
      <w:proofErr w:type="spellEnd"/>
      <w:r w:rsidR="003257A1" w:rsidRPr="00265CAB">
        <w:rPr>
          <w:rFonts w:ascii="Arial" w:hAnsi="Arial" w:cs="Arial"/>
          <w:i/>
          <w:sz w:val="24"/>
          <w:szCs w:val="24"/>
        </w:rPr>
        <w:t xml:space="preserve"> idem</w:t>
      </w:r>
      <w:r w:rsidRPr="00265CAB">
        <w:rPr>
          <w:rFonts w:ascii="Arial" w:hAnsi="Arial" w:cs="Arial"/>
          <w:sz w:val="24"/>
          <w:szCs w:val="24"/>
        </w:rPr>
        <w:t xml:space="preserve">. Ono što je značajno za navesti u ovom kaznenom predmetu je da je Vrhovni sud zaključio da nije povrijeđeno načelo zabrane suđenja dvaput u istoj stvari kako je pogrešno zaključio prvostupanjski sud neovisno o tome što je osumnjičeni </w:t>
      </w:r>
      <w:proofErr w:type="spellStart"/>
      <w:r w:rsidRPr="00265CAB">
        <w:rPr>
          <w:rFonts w:ascii="Arial" w:hAnsi="Arial" w:cs="Arial"/>
          <w:sz w:val="24"/>
          <w:szCs w:val="24"/>
        </w:rPr>
        <w:t>S.B</w:t>
      </w:r>
      <w:proofErr w:type="spellEnd"/>
      <w:r w:rsidRPr="00265CAB">
        <w:rPr>
          <w:rFonts w:ascii="Arial" w:hAnsi="Arial" w:cs="Arial"/>
          <w:sz w:val="24"/>
          <w:szCs w:val="24"/>
        </w:rPr>
        <w:t xml:space="preserve">. u prekršajnom postupku kažnjen da na privremenom radilištu nije postojalo osiguranje, da se radovi odvijaju sukladno pravilima zaštiti na radu i neovisno o tome što je u činjeničnom opisu prekršaja opisana i teška tjelesna ozljeda </w:t>
      </w:r>
      <w:proofErr w:type="spellStart"/>
      <w:r w:rsidRPr="00265CAB">
        <w:rPr>
          <w:rFonts w:ascii="Arial" w:hAnsi="Arial" w:cs="Arial"/>
          <w:sz w:val="24"/>
          <w:szCs w:val="24"/>
        </w:rPr>
        <w:t>oštećenika</w:t>
      </w:r>
      <w:proofErr w:type="spellEnd"/>
      <w:r w:rsidRPr="00265CAB">
        <w:rPr>
          <w:rFonts w:ascii="Arial" w:hAnsi="Arial" w:cs="Arial"/>
          <w:sz w:val="24"/>
          <w:szCs w:val="24"/>
        </w:rPr>
        <w:t xml:space="preserve"> </w:t>
      </w:r>
      <w:proofErr w:type="spellStart"/>
      <w:r w:rsidRPr="00265CAB">
        <w:rPr>
          <w:rFonts w:ascii="Arial" w:hAnsi="Arial" w:cs="Arial"/>
          <w:sz w:val="24"/>
          <w:szCs w:val="24"/>
        </w:rPr>
        <w:t>F.B</w:t>
      </w:r>
      <w:proofErr w:type="spellEnd"/>
      <w:r w:rsidRPr="00265CAB">
        <w:rPr>
          <w:rFonts w:ascii="Arial" w:hAnsi="Arial" w:cs="Arial"/>
          <w:sz w:val="24"/>
          <w:szCs w:val="24"/>
        </w:rPr>
        <w:t>. V</w:t>
      </w:r>
      <w:r w:rsidR="00191452">
        <w:rPr>
          <w:rFonts w:ascii="Arial" w:hAnsi="Arial" w:cs="Arial"/>
          <w:sz w:val="24"/>
          <w:szCs w:val="24"/>
        </w:rPr>
        <w:t xml:space="preserve">rhovni sud </w:t>
      </w:r>
      <w:r w:rsidRPr="00265CAB">
        <w:rPr>
          <w:rFonts w:ascii="Arial" w:hAnsi="Arial" w:cs="Arial"/>
          <w:sz w:val="24"/>
          <w:szCs w:val="24"/>
        </w:rPr>
        <w:t xml:space="preserve">smatra da je osumnjičeni osuđen samo zbog nastupanja objektivno utvrđene činjenice nepostojanja osiguranja sigurnog odvijanja radova, a da je kazneni postupak protiv njega pokrenut jer je zbog kršenja  pravila o zaštiti na radu došlo do teškog tjelesnog ozljeđivanja radnika </w:t>
      </w:r>
      <w:proofErr w:type="spellStart"/>
      <w:r w:rsidRPr="00265CAB">
        <w:rPr>
          <w:rFonts w:ascii="Arial" w:hAnsi="Arial" w:cs="Arial"/>
          <w:sz w:val="24"/>
          <w:szCs w:val="24"/>
        </w:rPr>
        <w:t>F.B</w:t>
      </w:r>
      <w:proofErr w:type="spellEnd"/>
      <w:r w:rsidRPr="00265CAB">
        <w:rPr>
          <w:rFonts w:ascii="Arial" w:hAnsi="Arial" w:cs="Arial"/>
          <w:sz w:val="24"/>
          <w:szCs w:val="24"/>
        </w:rPr>
        <w:t>. To iz razloga jer je za ostvarivanje terećenog kaznenog djela potrebno ostvariti veću količinu neprava nego što je to potrebno za ostvarivanje bića prekršaja za koje je osumnjičenik osuđen, a kao argument se navodi i da je za te  dvije kažnjive radnje propisana i različita kazna. Dakle u ovom predmetu prilikom odlučivanja da li se radi o pravomoćno presuđenoj stvari nije se razmatrao samo činjenični opis prekršaja i kaznenog djela nego i druge okolnosti.</w:t>
      </w:r>
    </w:p>
    <w:p w14:paraId="1BD672DE" w14:textId="4439F3E5"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 xml:space="preserve">Da se prosudba radi li se o pravomoćno presuđenoj stvari ne svodi samo na radnju opisanu u činjeničnom opisu prekršaja za koje je neki optuženik osuđen i u činjeničnom opisu u kasnije pokrenutom kaznenom postupku vidljivo je i iz odluke Vrhovnog suda broj I </w:t>
      </w:r>
      <w:proofErr w:type="spellStart"/>
      <w:r w:rsidRPr="00265CAB">
        <w:rPr>
          <w:rFonts w:ascii="Arial" w:hAnsi="Arial" w:cs="Arial"/>
          <w:sz w:val="24"/>
          <w:szCs w:val="24"/>
        </w:rPr>
        <w:t>Kž</w:t>
      </w:r>
      <w:proofErr w:type="spellEnd"/>
      <w:r w:rsidRPr="00265CAB">
        <w:rPr>
          <w:rFonts w:ascii="Arial" w:hAnsi="Arial" w:cs="Arial"/>
          <w:sz w:val="24"/>
          <w:szCs w:val="24"/>
        </w:rPr>
        <w:t xml:space="preserve">-430/2018. U tom predmetu Vrhovni sud prihvatio je žalbu oštećenog kao tužitelja </w:t>
      </w:r>
      <w:proofErr w:type="spellStart"/>
      <w:r w:rsidRPr="00265CAB">
        <w:rPr>
          <w:rFonts w:ascii="Arial" w:hAnsi="Arial" w:cs="Arial"/>
          <w:sz w:val="24"/>
          <w:szCs w:val="24"/>
        </w:rPr>
        <w:t>K.K</w:t>
      </w:r>
      <w:proofErr w:type="spellEnd"/>
      <w:r w:rsidRPr="00265CAB">
        <w:rPr>
          <w:rFonts w:ascii="Arial" w:hAnsi="Arial" w:cs="Arial"/>
          <w:sz w:val="24"/>
          <w:szCs w:val="24"/>
        </w:rPr>
        <w:t xml:space="preserve">. te ukinuo rješenje prvostupanjskog suda kojim je postupak protiv </w:t>
      </w:r>
      <w:proofErr w:type="spellStart"/>
      <w:r w:rsidRPr="00265CAB">
        <w:rPr>
          <w:rFonts w:ascii="Arial" w:hAnsi="Arial" w:cs="Arial"/>
          <w:sz w:val="24"/>
          <w:szCs w:val="24"/>
        </w:rPr>
        <w:t>okr</w:t>
      </w:r>
      <w:proofErr w:type="spellEnd"/>
      <w:r w:rsidRPr="00265CAB">
        <w:rPr>
          <w:rFonts w:ascii="Arial" w:hAnsi="Arial" w:cs="Arial"/>
          <w:sz w:val="24"/>
          <w:szCs w:val="24"/>
        </w:rPr>
        <w:t xml:space="preserve">. </w:t>
      </w:r>
      <w:proofErr w:type="spellStart"/>
      <w:r w:rsidRPr="00265CAB">
        <w:rPr>
          <w:rFonts w:ascii="Arial" w:hAnsi="Arial" w:cs="Arial"/>
          <w:sz w:val="24"/>
          <w:szCs w:val="24"/>
        </w:rPr>
        <w:t>K.P</w:t>
      </w:r>
      <w:proofErr w:type="spellEnd"/>
      <w:r w:rsidRPr="00265CAB">
        <w:rPr>
          <w:rFonts w:ascii="Arial" w:hAnsi="Arial" w:cs="Arial"/>
          <w:sz w:val="24"/>
          <w:szCs w:val="24"/>
        </w:rPr>
        <w:t xml:space="preserve">. zbog pokušaja kaznenog djela ubojstva iz čl. 90. u vezi čl. 33. st. 1. KZ/97 obustavljen i predmet vratio na ponovno odlučivanje. Vrhovni sud smatra da je prvostupanjski sud pogrešno zaključio da se radi o presuđenoj stvari uspoređujući činjenični opis prekršaja iz presude Prekršajnog suda u Zagrebu kojim je </w:t>
      </w:r>
      <w:proofErr w:type="spellStart"/>
      <w:r w:rsidRPr="00265CAB">
        <w:rPr>
          <w:rFonts w:ascii="Arial" w:hAnsi="Arial" w:cs="Arial"/>
          <w:sz w:val="24"/>
          <w:szCs w:val="24"/>
        </w:rPr>
        <w:t>okr</w:t>
      </w:r>
      <w:proofErr w:type="spellEnd"/>
      <w:r w:rsidRPr="00265CAB">
        <w:rPr>
          <w:rFonts w:ascii="Arial" w:hAnsi="Arial" w:cs="Arial"/>
          <w:sz w:val="24"/>
          <w:szCs w:val="24"/>
        </w:rPr>
        <w:t xml:space="preserve">. </w:t>
      </w:r>
      <w:proofErr w:type="spellStart"/>
      <w:r w:rsidRPr="00265CAB">
        <w:rPr>
          <w:rFonts w:ascii="Arial" w:hAnsi="Arial" w:cs="Arial"/>
          <w:sz w:val="24"/>
          <w:szCs w:val="24"/>
        </w:rPr>
        <w:t>K.P</w:t>
      </w:r>
      <w:proofErr w:type="spellEnd"/>
      <w:r w:rsidRPr="00265CAB">
        <w:rPr>
          <w:rFonts w:ascii="Arial" w:hAnsi="Arial" w:cs="Arial"/>
          <w:sz w:val="24"/>
          <w:szCs w:val="24"/>
        </w:rPr>
        <w:t xml:space="preserve">. proglašen krivim zbog prekršaja protiv javnog reda i mira, i činjenični opis iz optužnice oštećenog </w:t>
      </w:r>
      <w:proofErr w:type="spellStart"/>
      <w:r w:rsidRPr="00265CAB">
        <w:rPr>
          <w:rFonts w:ascii="Arial" w:hAnsi="Arial" w:cs="Arial"/>
          <w:sz w:val="24"/>
          <w:szCs w:val="24"/>
        </w:rPr>
        <w:t>K.K</w:t>
      </w:r>
      <w:proofErr w:type="spellEnd"/>
      <w:r w:rsidRPr="00265CAB">
        <w:rPr>
          <w:rFonts w:ascii="Arial" w:hAnsi="Arial" w:cs="Arial"/>
          <w:sz w:val="24"/>
          <w:szCs w:val="24"/>
        </w:rPr>
        <w:t xml:space="preserve">. kao tužitelja zbog kaznenog djela iz čl. 90. u vezi 33 st. 1. KZ/97. U prvostupanjskom rješenju je zaključeno da su činjenice koje predstavljaju prekršaj u suštini iste kao i one činjenice koje bi prema optužnici  trebale predstavljati kazneno djelo jer da je to "skup konkretnih činjeničnih okolnosti koje uključuju istog okrivljenika i </w:t>
      </w:r>
      <w:proofErr w:type="spellStart"/>
      <w:r w:rsidRPr="00265CAB">
        <w:rPr>
          <w:rFonts w:ascii="Arial" w:hAnsi="Arial" w:cs="Arial"/>
          <w:sz w:val="24"/>
          <w:szCs w:val="24"/>
        </w:rPr>
        <w:t>oštećenika</w:t>
      </w:r>
      <w:proofErr w:type="spellEnd"/>
      <w:r w:rsidRPr="00265CAB">
        <w:rPr>
          <w:rFonts w:ascii="Arial" w:hAnsi="Arial" w:cs="Arial"/>
          <w:sz w:val="24"/>
          <w:szCs w:val="24"/>
        </w:rPr>
        <w:t xml:space="preserve"> i koje su nerazdvojno povezane u vremenu i prostoru te se odnose na isti događaj i radnju".</w:t>
      </w:r>
    </w:p>
    <w:p w14:paraId="0D9C0392" w14:textId="6162996B"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lastRenderedPageBreak/>
        <w:t xml:space="preserve">U svojoj odluci VSRH navodi "… dok je  radnja počinjenja kaznenog djela pokušaja ubojstva iz čl. 90. u vezi s čl. 33. KZ/97 prema predmetnoj optužnici </w:t>
      </w:r>
      <w:proofErr w:type="spellStart"/>
      <w:r w:rsidRPr="00265CAB">
        <w:rPr>
          <w:rFonts w:ascii="Arial" w:hAnsi="Arial" w:cs="Arial"/>
          <w:sz w:val="24"/>
          <w:szCs w:val="24"/>
        </w:rPr>
        <w:t>oštećenika</w:t>
      </w:r>
      <w:proofErr w:type="spellEnd"/>
      <w:r w:rsidRPr="00265CAB">
        <w:rPr>
          <w:rFonts w:ascii="Arial" w:hAnsi="Arial" w:cs="Arial"/>
          <w:sz w:val="24"/>
          <w:szCs w:val="24"/>
        </w:rPr>
        <w:t xml:space="preserve"> kao tužitelja opisana kao pristajanje da vozilom u pokretu drugog usmrti, bitno su drugačije priroda protupravnog ponašanja, količina neprava i radnja počinjenja prekršaja za koju je </w:t>
      </w:r>
      <w:proofErr w:type="spellStart"/>
      <w:r w:rsidRPr="00265CAB">
        <w:rPr>
          <w:rFonts w:ascii="Arial" w:hAnsi="Arial" w:cs="Arial"/>
          <w:sz w:val="24"/>
          <w:szCs w:val="24"/>
        </w:rPr>
        <w:t>okr</w:t>
      </w:r>
      <w:proofErr w:type="spellEnd"/>
      <w:r w:rsidRPr="00265CAB">
        <w:rPr>
          <w:rFonts w:ascii="Arial" w:hAnsi="Arial" w:cs="Arial"/>
          <w:sz w:val="24"/>
          <w:szCs w:val="24"/>
        </w:rPr>
        <w:t xml:space="preserve">. </w:t>
      </w:r>
      <w:proofErr w:type="spellStart"/>
      <w:r w:rsidRPr="00265CAB">
        <w:rPr>
          <w:rFonts w:ascii="Arial" w:hAnsi="Arial" w:cs="Arial"/>
          <w:sz w:val="24"/>
          <w:szCs w:val="24"/>
        </w:rPr>
        <w:t>K.P</w:t>
      </w:r>
      <w:proofErr w:type="spellEnd"/>
      <w:r w:rsidRPr="00265CAB">
        <w:rPr>
          <w:rFonts w:ascii="Arial" w:hAnsi="Arial" w:cs="Arial"/>
          <w:sz w:val="24"/>
          <w:szCs w:val="24"/>
        </w:rPr>
        <w:t xml:space="preserve">. proglašen krivim presudom Prekršajnog suda  u Zagrebu od 28. kolovoza 2012., … a koje se iscrpljuju u remećenju javnog reda i mira". VSRH uspoređuje radnje počinjenja i količinu neprava za prekršaj protiv javnog reda i mira i kazneno djelo pokušaja ubojstva koje se može počiniti samo izravnom namjerom da se drugog usmrti dok za prekršaj protiv javnog reda i mira to nije potrebno te navodi da neovisno o tome što je i u činjeničnom opisu prekršaja bilo navedeno, kao i kod kaznenog djela, da je okrivljenik automobilom krenuo prema </w:t>
      </w:r>
      <w:proofErr w:type="spellStart"/>
      <w:r w:rsidRPr="00265CAB">
        <w:rPr>
          <w:rFonts w:ascii="Arial" w:hAnsi="Arial" w:cs="Arial"/>
          <w:sz w:val="24"/>
          <w:szCs w:val="24"/>
        </w:rPr>
        <w:t>oštećeniku</w:t>
      </w:r>
      <w:proofErr w:type="spellEnd"/>
      <w:r w:rsidRPr="00265CAB">
        <w:rPr>
          <w:rFonts w:ascii="Arial" w:hAnsi="Arial" w:cs="Arial"/>
          <w:sz w:val="24"/>
          <w:szCs w:val="24"/>
        </w:rPr>
        <w:t xml:space="preserve"> </w:t>
      </w:r>
      <w:proofErr w:type="spellStart"/>
      <w:r w:rsidRPr="00265CAB">
        <w:rPr>
          <w:rFonts w:ascii="Arial" w:hAnsi="Arial" w:cs="Arial"/>
          <w:sz w:val="24"/>
          <w:szCs w:val="24"/>
        </w:rPr>
        <w:t>K.K</w:t>
      </w:r>
      <w:proofErr w:type="spellEnd"/>
      <w:r w:rsidRPr="00265CAB">
        <w:rPr>
          <w:rFonts w:ascii="Arial" w:hAnsi="Arial" w:cs="Arial"/>
          <w:sz w:val="24"/>
          <w:szCs w:val="24"/>
        </w:rPr>
        <w:t xml:space="preserve">. koji se sklonio u stranu, izostaju drugi elementi koji tvore biće kaznenog djela pokušaja ubojstva te se u prekršaju protiv javnog reda i mira ne iscrpljuje nepravo za koje se okrivljenik tereti u kaznenom predmetu. Inače, uspoređujući činjenične opise prekršaja i kaznenog djela u ovom predmetu vidljivo je da su oni u suštini isti, time da se u opisu prekršaja ne navodi opis namjere  na počinjenje kaznenog djela ubojstva koji je naveden u opisu kaznenog djela i u biti to je najveća razlika u opisivanju tih radnji  (što primjerice nije bio kriterij prilikom prosudbe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predmetima o kojima je također gore bilo riječi: K</w:t>
      </w:r>
      <w:r w:rsidR="00636917">
        <w:rPr>
          <w:rFonts w:ascii="Arial" w:hAnsi="Arial" w:cs="Arial"/>
          <w:sz w:val="24"/>
          <w:szCs w:val="24"/>
        </w:rPr>
        <w:t>ZZ-7/2011 i KZZ</w:t>
      </w:r>
      <w:r w:rsidRPr="00265CAB">
        <w:rPr>
          <w:rFonts w:ascii="Arial" w:hAnsi="Arial" w:cs="Arial"/>
          <w:sz w:val="24"/>
          <w:szCs w:val="24"/>
        </w:rPr>
        <w:t>-19/2011).</w:t>
      </w:r>
    </w:p>
    <w:p w14:paraId="337A7755" w14:textId="38BF3BA6"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t>Razmatrajući radi li se o presuđenoj stvari slično je postupio V</w:t>
      </w:r>
      <w:r w:rsidR="00636917">
        <w:rPr>
          <w:rFonts w:ascii="Arial" w:hAnsi="Arial" w:cs="Arial"/>
          <w:sz w:val="24"/>
          <w:szCs w:val="24"/>
        </w:rPr>
        <w:t>rhovni sud i u predmetu KZZ</w:t>
      </w:r>
      <w:r w:rsidRPr="00265CAB">
        <w:rPr>
          <w:rFonts w:ascii="Arial" w:hAnsi="Arial" w:cs="Arial"/>
          <w:sz w:val="24"/>
          <w:szCs w:val="24"/>
        </w:rPr>
        <w:t>-44/15</w:t>
      </w:r>
      <w:r w:rsidR="00EE0188" w:rsidRPr="00265CAB">
        <w:rPr>
          <w:rStyle w:val="Referencafusnote"/>
          <w:rFonts w:ascii="Arial" w:hAnsi="Arial" w:cs="Arial"/>
          <w:sz w:val="24"/>
          <w:szCs w:val="24"/>
        </w:rPr>
        <w:footnoteReference w:id="45"/>
      </w:r>
      <w:r w:rsidRPr="00265CAB">
        <w:rPr>
          <w:rFonts w:ascii="Arial" w:hAnsi="Arial" w:cs="Arial"/>
          <w:sz w:val="24"/>
          <w:szCs w:val="24"/>
        </w:rPr>
        <w:t xml:space="preserve"> gdje je prihvaćen zahtjev za zaštitu zakonitosti  državnog odvjetništva protiv presude Županijskog suda u Splitu kojom je odbijena optužba protiv </w:t>
      </w:r>
      <w:proofErr w:type="spellStart"/>
      <w:r w:rsidRPr="00265CAB">
        <w:rPr>
          <w:rFonts w:ascii="Arial" w:hAnsi="Arial" w:cs="Arial"/>
          <w:sz w:val="24"/>
          <w:szCs w:val="24"/>
        </w:rPr>
        <w:t>J.B</w:t>
      </w:r>
      <w:proofErr w:type="spellEnd"/>
      <w:r w:rsidRPr="00265CAB">
        <w:rPr>
          <w:rFonts w:ascii="Arial" w:hAnsi="Arial" w:cs="Arial"/>
          <w:sz w:val="24"/>
          <w:szCs w:val="24"/>
        </w:rPr>
        <w:t>. zbog kaznenog djela iz čl. 272. st. 1. KZ/97 s obrazloženjem da je kazneni progon konzumiran prekršajnim postupkom budući je optuženik osuđen zbog prekršaja iz čl. 199. st. 2. u vezi čl. 199. st. 8. Zakona o sigurnosti prometa na cestama u vezi istog događaja. U presudi Vrhovnog  suda navodi se da se ne radi o pravomoćno presuđenoj stvari jer je optuženik ".. u prekršajnom postupku proglašen krivim, da je zbog alkoholiziranosti bio apstraktna opasnost u prometu na cestama, dok je u kaznenom postupku presudom Općinskog suda u Splitu, proglašen krivim da je uslijed alkoholiziranosti poduzeo vožnju nedopuštenom brzinom čime je postupio i protivno odredbi čl. 53. st. 1. Zakona o sigurnosti prometa na cestama, a zatim izgubio kontrolu nad upravljačem i prouzročio prometnu nezgodu u kojoj  su tri osobe zadobile teške tjelesne ozljede". I u tom predmetu Vrhovni sud navodi da, neovisno o tome što se radi o istom događaju, količina krimena koja se stavlja na teret optuženiku u kaznenom postupku je daleko veća od one za koju je osuđen u prekršajnom postupku</w:t>
      </w:r>
      <w:r w:rsidR="00636917">
        <w:rPr>
          <w:rFonts w:ascii="Arial" w:hAnsi="Arial" w:cs="Arial"/>
          <w:sz w:val="24"/>
          <w:szCs w:val="24"/>
        </w:rPr>
        <w:t>,</w:t>
      </w:r>
      <w:r w:rsidRPr="00265CAB">
        <w:rPr>
          <w:rFonts w:ascii="Arial" w:hAnsi="Arial" w:cs="Arial"/>
          <w:sz w:val="24"/>
          <w:szCs w:val="24"/>
        </w:rPr>
        <w:t xml:space="preserve"> a što je vidljivo i u težini kazne jer mu je u kaznenom postupku izrečena kazna zatvora u trajanju od sedam mjeseci, a u prekršajnom postupku novčana kazna u iznosu od 3.000,00 kuna. U ovom predmetu zapravo nema ništa sporno jer u činjeničnom opisu prekršaja u predmetu u kojem je kažnjen za prekršaj nije bila navedena posljedica opisana u činjeničnom opisu kaznenog djela. </w:t>
      </w:r>
    </w:p>
    <w:p w14:paraId="5D3BD734" w14:textId="25D453E3" w:rsidR="004D697D" w:rsidRPr="00265CAB" w:rsidRDefault="004D697D" w:rsidP="004D697D">
      <w:pPr>
        <w:ind w:firstLine="390"/>
        <w:jc w:val="both"/>
        <w:rPr>
          <w:rFonts w:ascii="Arial" w:hAnsi="Arial" w:cs="Arial"/>
          <w:sz w:val="24"/>
          <w:szCs w:val="24"/>
        </w:rPr>
      </w:pPr>
      <w:r w:rsidRPr="00265CAB">
        <w:rPr>
          <w:rFonts w:ascii="Arial" w:hAnsi="Arial" w:cs="Arial"/>
          <w:sz w:val="24"/>
          <w:szCs w:val="24"/>
        </w:rPr>
        <w:lastRenderedPageBreak/>
        <w:t>Kao što je već bilo govora</w:t>
      </w:r>
      <w:r w:rsidR="00636917">
        <w:rPr>
          <w:rFonts w:ascii="Arial" w:hAnsi="Arial" w:cs="Arial"/>
          <w:sz w:val="24"/>
          <w:szCs w:val="24"/>
        </w:rPr>
        <w:t>,</w:t>
      </w:r>
      <w:r w:rsidRPr="00265CAB">
        <w:rPr>
          <w:rFonts w:ascii="Arial" w:hAnsi="Arial" w:cs="Arial"/>
          <w:sz w:val="24"/>
          <w:szCs w:val="24"/>
        </w:rPr>
        <w:t xml:space="preserve"> povreda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navodi se u Prekršajnom zakonu kao razlog za donošenje presude kojom se optužba odbija u čl. 181. </w:t>
      </w:r>
      <w:proofErr w:type="spellStart"/>
      <w:r w:rsidRPr="00265CAB">
        <w:rPr>
          <w:rFonts w:ascii="Arial" w:hAnsi="Arial" w:cs="Arial"/>
          <w:sz w:val="24"/>
          <w:szCs w:val="24"/>
        </w:rPr>
        <w:t>toč</w:t>
      </w:r>
      <w:proofErr w:type="spellEnd"/>
      <w:r w:rsidRPr="00265CAB">
        <w:rPr>
          <w:rFonts w:ascii="Arial" w:hAnsi="Arial" w:cs="Arial"/>
          <w:sz w:val="24"/>
          <w:szCs w:val="24"/>
        </w:rPr>
        <w:t xml:space="preserve">. 4. PZ-a, a isto tako povreda tog načela predstavlja povredu materijalnog prekršajnog prava predviđenu u čl. 196. </w:t>
      </w:r>
      <w:proofErr w:type="spellStart"/>
      <w:r w:rsidRPr="00265CAB">
        <w:rPr>
          <w:rFonts w:ascii="Arial" w:hAnsi="Arial" w:cs="Arial"/>
          <w:sz w:val="24"/>
          <w:szCs w:val="24"/>
        </w:rPr>
        <w:t>toč</w:t>
      </w:r>
      <w:proofErr w:type="spellEnd"/>
      <w:r w:rsidRPr="00265CAB">
        <w:rPr>
          <w:rFonts w:ascii="Arial" w:hAnsi="Arial" w:cs="Arial"/>
          <w:sz w:val="24"/>
          <w:szCs w:val="24"/>
        </w:rPr>
        <w:t xml:space="preserve">. 3. PZ-a na koju drugostupanjski sud pazi  po službenoj dužnosti. U tom kontekstu interesantna je praksa mogućeg vođenja prekršajnog postupka u slučaju </w:t>
      </w:r>
      <w:proofErr w:type="spellStart"/>
      <w:r w:rsidRPr="00265CAB">
        <w:rPr>
          <w:rFonts w:ascii="Arial" w:hAnsi="Arial" w:cs="Arial"/>
          <w:sz w:val="24"/>
          <w:szCs w:val="24"/>
        </w:rPr>
        <w:t>odustanka</w:t>
      </w:r>
      <w:proofErr w:type="spellEnd"/>
      <w:r w:rsidRPr="00265CAB">
        <w:rPr>
          <w:rFonts w:ascii="Arial" w:hAnsi="Arial" w:cs="Arial"/>
          <w:sz w:val="24"/>
          <w:szCs w:val="24"/>
        </w:rPr>
        <w:t xml:space="preserve"> od kaznenog progona državnog odvjetnika u kaznenom postupku. Odluka državnog odvjetnika tretira se kao formalna odluka kojom nije odlučeno o krivnji te takva odluka ne isključuje mogućnost vođenja postupka i kažnjavanja za odgovarajući prekršaj. </w:t>
      </w:r>
      <w:r w:rsidRPr="00673219">
        <w:rPr>
          <w:rFonts w:ascii="Arial" w:hAnsi="Arial" w:cs="Arial"/>
          <w:sz w:val="24"/>
          <w:szCs w:val="24"/>
        </w:rPr>
        <w:t xml:space="preserve">Ovakav stav </w:t>
      </w:r>
      <w:r w:rsidR="00636917" w:rsidRPr="00673219">
        <w:rPr>
          <w:rFonts w:ascii="Arial" w:hAnsi="Arial" w:cs="Arial"/>
          <w:sz w:val="24"/>
          <w:szCs w:val="24"/>
        </w:rPr>
        <w:t>može se problematizirati</w:t>
      </w:r>
      <w:r w:rsidRPr="00673219">
        <w:rPr>
          <w:rFonts w:ascii="Arial" w:hAnsi="Arial" w:cs="Arial"/>
          <w:sz w:val="24"/>
          <w:szCs w:val="24"/>
        </w:rPr>
        <w:t xml:space="preserve"> kada se imaju u vidu razlozi iz kojih državni odvjetnik može odustati od kaznenog progona gdje definitivno spadaju i razlozi koji nisu formalne prirode, primjerice da se u radnjama optuženika ne stječu bitna obilježja kaznenog djela.</w:t>
      </w:r>
      <w:r w:rsidR="00636917" w:rsidRPr="00673219">
        <w:rPr>
          <w:rFonts w:ascii="Arial" w:hAnsi="Arial" w:cs="Arial"/>
          <w:sz w:val="24"/>
          <w:szCs w:val="24"/>
        </w:rPr>
        <w:t xml:space="preserve"> Međutim, ovako stajalište u skladu je i sa praksom ESLJP koji sud </w:t>
      </w:r>
      <w:proofErr w:type="spellStart"/>
      <w:r w:rsidR="00636917" w:rsidRPr="00673219">
        <w:rPr>
          <w:rFonts w:ascii="Arial" w:hAnsi="Arial" w:cs="Arial"/>
          <w:sz w:val="24"/>
          <w:szCs w:val="24"/>
        </w:rPr>
        <w:t>odustanak</w:t>
      </w:r>
      <w:proofErr w:type="spellEnd"/>
      <w:r w:rsidR="00636917" w:rsidRPr="00673219">
        <w:rPr>
          <w:rFonts w:ascii="Arial" w:hAnsi="Arial" w:cs="Arial"/>
          <w:sz w:val="24"/>
          <w:szCs w:val="24"/>
        </w:rPr>
        <w:t xml:space="preserve"> državnog odvjetništva od progona ne smatra niti osudom niti oslobađanjem u smislu članka 4. Protokola 7.</w:t>
      </w:r>
    </w:p>
    <w:p w14:paraId="5BBBDB4D" w14:textId="42E5D2F5" w:rsidR="004D697D" w:rsidRDefault="004D697D" w:rsidP="004D697D">
      <w:pPr>
        <w:ind w:firstLine="390"/>
        <w:jc w:val="both"/>
        <w:rPr>
          <w:rFonts w:ascii="Arial" w:hAnsi="Arial" w:cs="Arial"/>
          <w:sz w:val="24"/>
          <w:szCs w:val="24"/>
        </w:rPr>
      </w:pPr>
      <w:r w:rsidRPr="00265CAB">
        <w:rPr>
          <w:rFonts w:ascii="Arial" w:hAnsi="Arial" w:cs="Arial"/>
          <w:sz w:val="24"/>
          <w:szCs w:val="24"/>
        </w:rPr>
        <w:t xml:space="preserve">U tom kontekstu treba istaći odluku Vrhovnog suda </w:t>
      </w:r>
      <w:r w:rsidR="00636917">
        <w:rPr>
          <w:rFonts w:ascii="Arial" w:hAnsi="Arial" w:cs="Arial"/>
          <w:sz w:val="24"/>
          <w:szCs w:val="24"/>
        </w:rPr>
        <w:t>broj KZZ</w:t>
      </w:r>
      <w:r w:rsidRPr="00265CAB">
        <w:rPr>
          <w:rFonts w:ascii="Arial" w:hAnsi="Arial" w:cs="Arial"/>
          <w:sz w:val="24"/>
          <w:szCs w:val="24"/>
        </w:rPr>
        <w:t xml:space="preserve">-21/16 u kojoj je presudom odbijen kao neosnovan zahtjev za zaštitu zakonitosti Glavnog državnog odvjetnika Republike Hrvatske protiv presude koju čine presuda Prekršajnog suda u Daruvaru i presuda Visokog prekršajnog suda Republike Hrvatske kojima je </w:t>
      </w:r>
      <w:proofErr w:type="spellStart"/>
      <w:r w:rsidRPr="00265CAB">
        <w:rPr>
          <w:rFonts w:ascii="Arial" w:hAnsi="Arial" w:cs="Arial"/>
          <w:sz w:val="24"/>
          <w:szCs w:val="24"/>
        </w:rPr>
        <w:t>okr</w:t>
      </w:r>
      <w:proofErr w:type="spellEnd"/>
      <w:r w:rsidRPr="00265CAB">
        <w:rPr>
          <w:rFonts w:ascii="Arial" w:hAnsi="Arial" w:cs="Arial"/>
          <w:sz w:val="24"/>
          <w:szCs w:val="24"/>
        </w:rPr>
        <w:t xml:space="preserve">. </w:t>
      </w:r>
      <w:proofErr w:type="spellStart"/>
      <w:r w:rsidRPr="00265CAB">
        <w:rPr>
          <w:rFonts w:ascii="Arial" w:hAnsi="Arial" w:cs="Arial"/>
          <w:sz w:val="24"/>
          <w:szCs w:val="24"/>
        </w:rPr>
        <w:t>U.S</w:t>
      </w:r>
      <w:proofErr w:type="spellEnd"/>
      <w:r w:rsidRPr="00265CAB">
        <w:rPr>
          <w:rFonts w:ascii="Arial" w:hAnsi="Arial" w:cs="Arial"/>
          <w:sz w:val="24"/>
          <w:szCs w:val="24"/>
        </w:rPr>
        <w:t>. oglašen krivim i osuđen zbog prekršaja iz čl. 68. st. 1. Zakona o lovstvu</w:t>
      </w:r>
      <w:r w:rsidR="00EE0188" w:rsidRPr="00265CAB">
        <w:rPr>
          <w:rStyle w:val="Referencafusnote"/>
          <w:rFonts w:ascii="Arial" w:hAnsi="Arial" w:cs="Arial"/>
          <w:sz w:val="24"/>
          <w:szCs w:val="24"/>
        </w:rPr>
        <w:footnoteReference w:id="46"/>
      </w:r>
      <w:r w:rsidRPr="00265CAB">
        <w:rPr>
          <w:rFonts w:ascii="Arial" w:hAnsi="Arial" w:cs="Arial"/>
          <w:sz w:val="24"/>
          <w:szCs w:val="24"/>
        </w:rPr>
        <w:t xml:space="preserve">  i to zbog povrede zakona u odredbi čl. 196. </w:t>
      </w:r>
      <w:proofErr w:type="spellStart"/>
      <w:r w:rsidRPr="00265CAB">
        <w:rPr>
          <w:rFonts w:ascii="Arial" w:hAnsi="Arial" w:cs="Arial"/>
          <w:sz w:val="24"/>
          <w:szCs w:val="24"/>
        </w:rPr>
        <w:t>toč</w:t>
      </w:r>
      <w:proofErr w:type="spellEnd"/>
      <w:r w:rsidRPr="00265CAB">
        <w:rPr>
          <w:rFonts w:ascii="Arial" w:hAnsi="Arial" w:cs="Arial"/>
          <w:sz w:val="24"/>
          <w:szCs w:val="24"/>
        </w:rPr>
        <w:t>. 3. P</w:t>
      </w:r>
      <w:r w:rsidR="00636917">
        <w:rPr>
          <w:rFonts w:ascii="Arial" w:hAnsi="Arial" w:cs="Arial"/>
          <w:sz w:val="24"/>
          <w:szCs w:val="24"/>
        </w:rPr>
        <w:t>Z-a</w:t>
      </w:r>
      <w:r w:rsidRPr="00265CAB">
        <w:rPr>
          <w:rFonts w:ascii="Arial" w:hAnsi="Arial" w:cs="Arial"/>
          <w:sz w:val="24"/>
          <w:szCs w:val="24"/>
        </w:rPr>
        <w:t xml:space="preserve"> jer se smatralo da je </w:t>
      </w:r>
      <w:r w:rsidR="003257A1" w:rsidRPr="00265CAB">
        <w:rPr>
          <w:rFonts w:ascii="Arial" w:hAnsi="Arial" w:cs="Arial"/>
          <w:sz w:val="24"/>
          <w:szCs w:val="24"/>
        </w:rPr>
        <w:t xml:space="preserve">tom odlukom povrijeđeno načelo </w:t>
      </w:r>
      <w:r w:rsidR="003257A1" w:rsidRPr="00265CAB">
        <w:rPr>
          <w:rFonts w:ascii="Arial" w:hAnsi="Arial" w:cs="Arial"/>
          <w:i/>
          <w:sz w:val="24"/>
          <w:szCs w:val="24"/>
        </w:rPr>
        <w:t xml:space="preserve">ne bis </w:t>
      </w:r>
      <w:proofErr w:type="spellStart"/>
      <w:r w:rsidR="003257A1" w:rsidRPr="00265CAB">
        <w:rPr>
          <w:rFonts w:ascii="Arial" w:hAnsi="Arial" w:cs="Arial"/>
          <w:i/>
          <w:sz w:val="24"/>
          <w:szCs w:val="24"/>
        </w:rPr>
        <w:t>in</w:t>
      </w:r>
      <w:proofErr w:type="spellEnd"/>
      <w:r w:rsidR="003257A1" w:rsidRPr="00265CAB">
        <w:rPr>
          <w:rFonts w:ascii="Arial" w:hAnsi="Arial" w:cs="Arial"/>
          <w:i/>
          <w:sz w:val="24"/>
          <w:szCs w:val="24"/>
        </w:rPr>
        <w:t xml:space="preserve"> idem</w:t>
      </w:r>
      <w:r w:rsidRPr="00265CAB">
        <w:rPr>
          <w:rFonts w:ascii="Arial" w:hAnsi="Arial" w:cs="Arial"/>
          <w:sz w:val="24"/>
          <w:szCs w:val="24"/>
        </w:rPr>
        <w:t>. To iz razloga jer je ranije vođen protiv istog optuženika zbog istog događaja kazneni postupak gdje je on terećen zbog kaznenog djela protuzakonitog lova</w:t>
      </w:r>
      <w:r w:rsidR="00EE0188" w:rsidRPr="00265CAB">
        <w:rPr>
          <w:rStyle w:val="Referencafusnote"/>
          <w:rFonts w:ascii="Arial" w:hAnsi="Arial" w:cs="Arial"/>
          <w:sz w:val="24"/>
          <w:szCs w:val="24"/>
        </w:rPr>
        <w:footnoteReference w:id="47"/>
      </w:r>
      <w:r w:rsidRPr="00265CAB">
        <w:rPr>
          <w:rFonts w:ascii="Arial" w:hAnsi="Arial" w:cs="Arial"/>
          <w:sz w:val="24"/>
          <w:szCs w:val="24"/>
        </w:rPr>
        <w:t>, a na ročištu za glavnu raspravu nakon provedenog dokaznog postupka državni odvjetnik je odustao od daljnjeg kaznenog progona s obrazloženjem da se kod okrivljenika nisu stekla obilježja kaznenog djela za koje je optužen i Općinski sud u Daruvaru donio je odbijajuću presudu. Državni odvjetnik u zahtjevu za zaštitu zakonitosti ističe da je presudom Prek</w:t>
      </w:r>
      <w:r w:rsidR="003257A1" w:rsidRPr="00265CAB">
        <w:rPr>
          <w:rFonts w:ascii="Arial" w:hAnsi="Arial" w:cs="Arial"/>
          <w:sz w:val="24"/>
          <w:szCs w:val="24"/>
        </w:rPr>
        <w:t xml:space="preserve">ršajnog suda prekršeno pravilo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jer da presuda Općinskog suda nije presuda formalne prirode jer se odlučivalo o meritumu i utvrđeno je da se u radnjama okrivljenika ne stječu obilježja kaznenog djela za koje je optužen. Optužni prijedlog Općinskog državnog odvjetništva u Daruvaru i presuda Prekršajnog suda inače sadrže u cijelosti identičan činjenični supstrat. Ocjena je međutim Vrhovnog suda da se u konkretnom slučaju u kaznenom postupku radi o formalnoj presudi (odbijajuća presuda donesena nakon </w:t>
      </w:r>
      <w:proofErr w:type="spellStart"/>
      <w:r w:rsidRPr="00265CAB">
        <w:rPr>
          <w:rFonts w:ascii="Arial" w:hAnsi="Arial" w:cs="Arial"/>
          <w:sz w:val="24"/>
          <w:szCs w:val="24"/>
        </w:rPr>
        <w:t>odustanka</w:t>
      </w:r>
      <w:proofErr w:type="spellEnd"/>
      <w:r w:rsidRPr="00265CAB">
        <w:rPr>
          <w:rFonts w:ascii="Arial" w:hAnsi="Arial" w:cs="Arial"/>
          <w:sz w:val="24"/>
          <w:szCs w:val="24"/>
        </w:rPr>
        <w:t xml:space="preserve"> državnog odvjetnika) kojom ništa nije  rečeno o krivnji optuženika odnosno o meritumu stvari pa se tako donesena presuda ne može smatrati </w:t>
      </w:r>
      <w:r w:rsidRPr="00265CAB">
        <w:rPr>
          <w:rFonts w:ascii="Arial" w:hAnsi="Arial" w:cs="Arial"/>
          <w:sz w:val="24"/>
          <w:szCs w:val="24"/>
        </w:rPr>
        <w:lastRenderedPageBreak/>
        <w:t>presuđenom stvari i razlo</w:t>
      </w:r>
      <w:r w:rsidR="003257A1" w:rsidRPr="00265CAB">
        <w:rPr>
          <w:rFonts w:ascii="Arial" w:hAnsi="Arial" w:cs="Arial"/>
          <w:sz w:val="24"/>
          <w:szCs w:val="24"/>
        </w:rPr>
        <w:t>gom za utvrđenje povrede načela</w:t>
      </w:r>
      <w:r w:rsidRPr="00265CAB">
        <w:rPr>
          <w:rFonts w:ascii="Arial" w:hAnsi="Arial" w:cs="Arial"/>
          <w:sz w:val="24"/>
          <w:szCs w:val="24"/>
        </w:rPr>
        <w:t>"</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U presudi V</w:t>
      </w:r>
      <w:r w:rsidR="00636917">
        <w:rPr>
          <w:rFonts w:ascii="Arial" w:hAnsi="Arial" w:cs="Arial"/>
          <w:sz w:val="24"/>
          <w:szCs w:val="24"/>
        </w:rPr>
        <w:t xml:space="preserve">rhovni sud </w:t>
      </w:r>
      <w:r w:rsidRPr="00265CAB">
        <w:rPr>
          <w:rFonts w:ascii="Arial" w:hAnsi="Arial" w:cs="Arial"/>
          <w:sz w:val="24"/>
          <w:szCs w:val="24"/>
        </w:rPr>
        <w:t xml:space="preserve">ističe da je nebitno iz kojih je razloga državni odvjetnik odustao od optužbe jer motivi kojima se rukovodio nisu relevantni za sudsku odluku niti je sud trebao iste unositi u </w:t>
      </w:r>
      <w:r w:rsidRPr="003D0B4C">
        <w:rPr>
          <w:rFonts w:ascii="Arial" w:hAnsi="Arial" w:cs="Arial"/>
          <w:sz w:val="24"/>
          <w:szCs w:val="24"/>
        </w:rPr>
        <w:t>zapisnik. Uvažavajući argumente Vrhovnog suda treba reći da je ovakav stav ipak dvojben jer se u takvom slučaju okrivljenika stavlja u nepovoljniji položaj i može ga se izvrgnuti mogućnosti ponovnog otvaranja postupka za kažnjivo djelo.</w:t>
      </w:r>
      <w:r w:rsidRPr="00265CAB">
        <w:rPr>
          <w:rFonts w:ascii="Arial" w:hAnsi="Arial" w:cs="Arial"/>
          <w:sz w:val="24"/>
          <w:szCs w:val="24"/>
        </w:rPr>
        <w:t xml:space="preserve">    </w:t>
      </w:r>
    </w:p>
    <w:p w14:paraId="5B97906A" w14:textId="3BF2C151" w:rsidR="00E62693" w:rsidRPr="008D2A69" w:rsidRDefault="000D79AA" w:rsidP="000D79AA">
      <w:pPr>
        <w:pStyle w:val="Naslov1"/>
        <w:rPr>
          <w:rFonts w:ascii="Arial" w:hAnsi="Arial" w:cs="Arial"/>
          <w:color w:val="auto"/>
          <w:sz w:val="32"/>
          <w:szCs w:val="32"/>
        </w:rPr>
      </w:pPr>
      <w:bookmarkStart w:id="17" w:name="_Toc8381046"/>
      <w:r w:rsidRPr="008D2A69">
        <w:rPr>
          <w:rFonts w:ascii="Arial" w:hAnsi="Arial" w:cs="Arial"/>
          <w:color w:val="auto"/>
          <w:sz w:val="32"/>
          <w:szCs w:val="32"/>
        </w:rPr>
        <w:t xml:space="preserve">6. </w:t>
      </w:r>
      <w:r w:rsidR="00FD5319" w:rsidRPr="008D2A69">
        <w:rPr>
          <w:rFonts w:ascii="Arial" w:hAnsi="Arial" w:cs="Arial"/>
          <w:color w:val="auto"/>
          <w:sz w:val="32"/>
          <w:szCs w:val="32"/>
        </w:rPr>
        <w:t>PRESUDA  A</w:t>
      </w:r>
      <w:r w:rsidR="007A5D25" w:rsidRPr="008D2A69">
        <w:rPr>
          <w:rFonts w:ascii="Arial" w:hAnsi="Arial" w:cs="Arial"/>
          <w:color w:val="auto"/>
          <w:sz w:val="32"/>
          <w:szCs w:val="32"/>
        </w:rPr>
        <w:t xml:space="preserve"> i</w:t>
      </w:r>
      <w:r w:rsidR="00FD5319" w:rsidRPr="008D2A69">
        <w:rPr>
          <w:rFonts w:ascii="Arial" w:hAnsi="Arial" w:cs="Arial"/>
          <w:color w:val="auto"/>
          <w:sz w:val="32"/>
          <w:szCs w:val="32"/>
        </w:rPr>
        <w:t xml:space="preserve"> B  PROTIV NORVEŠKE</w:t>
      </w:r>
      <w:bookmarkEnd w:id="17"/>
    </w:p>
    <w:p w14:paraId="3D5E4625" w14:textId="77777777" w:rsidR="000D79AA" w:rsidRDefault="000D79AA" w:rsidP="000D79AA">
      <w:pPr>
        <w:spacing w:after="0" w:line="240" w:lineRule="auto"/>
        <w:ind w:firstLine="360"/>
        <w:jc w:val="both"/>
        <w:rPr>
          <w:rFonts w:ascii="Arial" w:hAnsi="Arial" w:cs="Arial"/>
          <w:sz w:val="24"/>
          <w:szCs w:val="24"/>
        </w:rPr>
      </w:pPr>
    </w:p>
    <w:p w14:paraId="608C0F0B" w14:textId="4A60633B" w:rsidR="00FC76C4" w:rsidRPr="00265CAB" w:rsidRDefault="008F4DD2" w:rsidP="00133844">
      <w:pPr>
        <w:ind w:firstLine="360"/>
        <w:jc w:val="both"/>
        <w:rPr>
          <w:rFonts w:ascii="Arial" w:hAnsi="Arial" w:cs="Arial"/>
          <w:sz w:val="24"/>
          <w:szCs w:val="24"/>
        </w:rPr>
      </w:pPr>
      <w:r w:rsidRPr="00265CAB">
        <w:rPr>
          <w:rFonts w:ascii="Arial" w:hAnsi="Arial" w:cs="Arial"/>
          <w:sz w:val="24"/>
          <w:szCs w:val="24"/>
        </w:rPr>
        <w:t xml:space="preserve">ESLJP je </w:t>
      </w:r>
      <w:r w:rsidR="003E0578" w:rsidRPr="00265CAB">
        <w:rPr>
          <w:rFonts w:ascii="Arial" w:hAnsi="Arial" w:cs="Arial"/>
          <w:sz w:val="24"/>
          <w:szCs w:val="24"/>
        </w:rPr>
        <w:t>razvio</w:t>
      </w:r>
      <w:r w:rsidRPr="00265CAB">
        <w:rPr>
          <w:rFonts w:ascii="Arial" w:hAnsi="Arial" w:cs="Arial"/>
          <w:sz w:val="24"/>
          <w:szCs w:val="24"/>
        </w:rPr>
        <w:t xml:space="preserve"> svoju sudsku praksu u vezi s načelom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presudi </w:t>
      </w:r>
      <w:r w:rsidR="00BA0459" w:rsidRPr="00265CAB">
        <w:rPr>
          <w:rFonts w:ascii="Arial" w:hAnsi="Arial" w:cs="Arial"/>
          <w:sz w:val="24"/>
          <w:szCs w:val="24"/>
        </w:rPr>
        <w:t>v</w:t>
      </w:r>
      <w:r w:rsidR="007F05F5" w:rsidRPr="00265CAB">
        <w:rPr>
          <w:rFonts w:ascii="Arial" w:hAnsi="Arial" w:cs="Arial"/>
          <w:sz w:val="24"/>
          <w:szCs w:val="24"/>
        </w:rPr>
        <w:t xml:space="preserve">elikog vijeća A. i B. protiv Norveške </w:t>
      </w:r>
      <w:r w:rsidRPr="00265CAB">
        <w:rPr>
          <w:rFonts w:ascii="Arial" w:hAnsi="Arial" w:cs="Arial"/>
          <w:sz w:val="24"/>
          <w:szCs w:val="24"/>
        </w:rPr>
        <w:t>od 15. studenoga 2016. U presudi je ESLJP dodatno pojasnio što znači dvostruko suđenje ili kažnjavanje (</w:t>
      </w:r>
      <w:r w:rsidRPr="00265CAB">
        <w:rPr>
          <w:rFonts w:ascii="Arial" w:hAnsi="Arial" w:cs="Arial"/>
          <w:i/>
          <w:sz w:val="24"/>
          <w:szCs w:val="24"/>
        </w:rPr>
        <w:t>bis</w:t>
      </w:r>
      <w:r w:rsidR="00395C69" w:rsidRPr="00265CAB">
        <w:rPr>
          <w:rFonts w:ascii="Arial" w:hAnsi="Arial" w:cs="Arial"/>
          <w:sz w:val="24"/>
          <w:szCs w:val="24"/>
        </w:rPr>
        <w:t>) te ona</w:t>
      </w:r>
      <w:r w:rsidRPr="00265CAB">
        <w:rPr>
          <w:rFonts w:ascii="Arial" w:hAnsi="Arial" w:cs="Arial"/>
          <w:sz w:val="24"/>
          <w:szCs w:val="24"/>
        </w:rPr>
        <w:t xml:space="preserve"> predstavlja </w:t>
      </w:r>
      <w:r w:rsidR="009E7258" w:rsidRPr="00265CAB">
        <w:rPr>
          <w:rFonts w:ascii="Arial" w:hAnsi="Arial" w:cs="Arial"/>
          <w:sz w:val="24"/>
          <w:szCs w:val="24"/>
        </w:rPr>
        <w:t>razvoj prakse</w:t>
      </w:r>
      <w:r w:rsidRPr="00265CAB">
        <w:rPr>
          <w:rFonts w:ascii="Arial" w:hAnsi="Arial" w:cs="Arial"/>
          <w:sz w:val="24"/>
          <w:szCs w:val="24"/>
        </w:rPr>
        <w:t xml:space="preserve"> u o</w:t>
      </w:r>
      <w:r w:rsidR="00B45FC5" w:rsidRPr="00265CAB">
        <w:rPr>
          <w:rFonts w:ascii="Arial" w:hAnsi="Arial" w:cs="Arial"/>
          <w:sz w:val="24"/>
          <w:szCs w:val="24"/>
        </w:rPr>
        <w:t xml:space="preserve">dnosu na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B45FC5" w:rsidRPr="00265CAB">
        <w:rPr>
          <w:rFonts w:ascii="Arial" w:hAnsi="Arial" w:cs="Arial"/>
          <w:sz w:val="24"/>
          <w:szCs w:val="24"/>
        </w:rPr>
        <w:t>.</w:t>
      </w:r>
      <w:r w:rsidR="003F12B4" w:rsidRPr="00265CAB">
        <w:rPr>
          <w:rFonts w:ascii="Arial" w:hAnsi="Arial" w:cs="Arial"/>
          <w:sz w:val="24"/>
          <w:szCs w:val="24"/>
        </w:rPr>
        <w:t xml:space="preserve"> </w:t>
      </w:r>
      <w:r w:rsidR="009E7258" w:rsidRPr="00265CAB">
        <w:rPr>
          <w:rFonts w:ascii="Arial" w:hAnsi="Arial" w:cs="Arial"/>
          <w:sz w:val="24"/>
          <w:szCs w:val="24"/>
        </w:rPr>
        <w:t>U</w:t>
      </w:r>
      <w:r w:rsidR="00395C69" w:rsidRPr="00265CAB">
        <w:rPr>
          <w:rFonts w:ascii="Arial" w:hAnsi="Arial" w:cs="Arial"/>
          <w:sz w:val="24"/>
          <w:szCs w:val="24"/>
        </w:rPr>
        <w:t xml:space="preserve"> toj je presudi ESLJP ponovno potvrdio isključivu upotrebu "</w:t>
      </w:r>
      <w:proofErr w:type="spellStart"/>
      <w:r w:rsidR="00395C69" w:rsidRPr="00265CAB">
        <w:rPr>
          <w:rFonts w:ascii="Arial" w:hAnsi="Arial" w:cs="Arial"/>
          <w:sz w:val="24"/>
          <w:szCs w:val="24"/>
        </w:rPr>
        <w:t>Engel</w:t>
      </w:r>
      <w:proofErr w:type="spellEnd"/>
      <w:r w:rsidR="00395C69" w:rsidRPr="00265CAB">
        <w:rPr>
          <w:rFonts w:ascii="Arial" w:hAnsi="Arial" w:cs="Arial"/>
          <w:sz w:val="24"/>
          <w:szCs w:val="24"/>
        </w:rPr>
        <w:t xml:space="preserve">" kriterija prilikom ocjene radi li se o kaznenoj stvari, i to unatoč tomu što su neki sudionici u postupku predložili dodatne kriterije kako bi se ojačala njihova primjena, izvan strogih granica kaznenog prava. Također </w:t>
      </w:r>
      <w:r w:rsidR="003F12B4" w:rsidRPr="00265CAB">
        <w:rPr>
          <w:rFonts w:ascii="Arial" w:hAnsi="Arial" w:cs="Arial"/>
          <w:sz w:val="24"/>
          <w:szCs w:val="24"/>
        </w:rPr>
        <w:t>treba naglasit</w:t>
      </w:r>
      <w:r w:rsidR="000044D5" w:rsidRPr="00265CAB">
        <w:rPr>
          <w:rFonts w:ascii="Arial" w:hAnsi="Arial" w:cs="Arial"/>
          <w:sz w:val="24"/>
          <w:szCs w:val="24"/>
        </w:rPr>
        <w:t>i</w:t>
      </w:r>
      <w:r w:rsidR="003F12B4" w:rsidRPr="00265CAB">
        <w:rPr>
          <w:rFonts w:ascii="Arial" w:hAnsi="Arial" w:cs="Arial"/>
          <w:sz w:val="24"/>
          <w:szCs w:val="24"/>
        </w:rPr>
        <w:t xml:space="preserve"> da ESLJP u ovoj presudi nije odstupio od koncepcije izražene u presudi </w:t>
      </w:r>
      <w:proofErr w:type="spellStart"/>
      <w:r w:rsidR="00813AD6">
        <w:rPr>
          <w:rFonts w:ascii="Arial" w:hAnsi="Arial" w:cs="Arial"/>
          <w:sz w:val="24"/>
          <w:szCs w:val="24"/>
        </w:rPr>
        <w:t>Zolotukhin</w:t>
      </w:r>
      <w:proofErr w:type="spellEnd"/>
      <w:r w:rsidR="00520ABA" w:rsidRPr="00265CAB">
        <w:rPr>
          <w:rFonts w:ascii="Arial" w:hAnsi="Arial" w:cs="Arial"/>
          <w:sz w:val="24"/>
          <w:szCs w:val="24"/>
        </w:rPr>
        <w:t xml:space="preserve"> </w:t>
      </w:r>
      <w:r w:rsidR="00395C69" w:rsidRPr="00265CAB">
        <w:rPr>
          <w:rFonts w:ascii="Arial" w:hAnsi="Arial" w:cs="Arial"/>
          <w:sz w:val="24"/>
          <w:szCs w:val="24"/>
        </w:rPr>
        <w:t xml:space="preserve">u odnosu na ispitivanje </w:t>
      </w:r>
      <w:r w:rsidR="00520ABA" w:rsidRPr="00265CAB">
        <w:rPr>
          <w:rFonts w:ascii="Arial" w:hAnsi="Arial" w:cs="Arial"/>
          <w:sz w:val="24"/>
          <w:szCs w:val="24"/>
        </w:rPr>
        <w:t>radi li se o istom djelu</w:t>
      </w:r>
      <w:r w:rsidR="00DA7D08" w:rsidRPr="00265CAB">
        <w:rPr>
          <w:rFonts w:ascii="Arial" w:hAnsi="Arial" w:cs="Arial"/>
          <w:sz w:val="24"/>
          <w:szCs w:val="24"/>
        </w:rPr>
        <w:t xml:space="preserve">, a koju je primijenio i u presudi </w:t>
      </w:r>
      <w:proofErr w:type="spellStart"/>
      <w:r w:rsidR="00DA7D08" w:rsidRPr="00265CAB">
        <w:rPr>
          <w:rFonts w:ascii="Arial" w:hAnsi="Arial" w:cs="Arial"/>
          <w:sz w:val="24"/>
          <w:szCs w:val="24"/>
        </w:rPr>
        <w:t>Maresti</w:t>
      </w:r>
      <w:proofErr w:type="spellEnd"/>
      <w:r w:rsidR="00DA7D08" w:rsidRPr="00265CAB">
        <w:rPr>
          <w:rFonts w:ascii="Arial" w:hAnsi="Arial" w:cs="Arial"/>
          <w:sz w:val="24"/>
          <w:szCs w:val="24"/>
        </w:rPr>
        <w:t xml:space="preserve"> protiv Hrvatske</w:t>
      </w:r>
      <w:r w:rsidR="00520ABA" w:rsidRPr="00265CAB">
        <w:rPr>
          <w:rStyle w:val="Referencafusnote"/>
          <w:rFonts w:ascii="Arial" w:hAnsi="Arial" w:cs="Arial"/>
          <w:sz w:val="24"/>
          <w:szCs w:val="24"/>
        </w:rPr>
        <w:footnoteReference w:id="48"/>
      </w:r>
      <w:r w:rsidR="00FC76C4" w:rsidRPr="00265CAB">
        <w:rPr>
          <w:rFonts w:ascii="Arial" w:hAnsi="Arial" w:cs="Arial"/>
          <w:sz w:val="24"/>
          <w:szCs w:val="24"/>
        </w:rPr>
        <w:t>.</w:t>
      </w:r>
    </w:p>
    <w:p w14:paraId="17E99036" w14:textId="2F64BDF1" w:rsidR="003E0578" w:rsidRPr="00265CAB" w:rsidRDefault="00590049" w:rsidP="00133844">
      <w:pPr>
        <w:ind w:firstLine="360"/>
        <w:jc w:val="both"/>
        <w:rPr>
          <w:rFonts w:ascii="Arial" w:hAnsi="Arial" w:cs="Arial"/>
          <w:sz w:val="24"/>
          <w:szCs w:val="24"/>
        </w:rPr>
      </w:pPr>
      <w:r>
        <w:rPr>
          <w:rFonts w:ascii="Arial" w:hAnsi="Arial" w:cs="Arial"/>
          <w:sz w:val="24"/>
          <w:szCs w:val="24"/>
        </w:rPr>
        <w:t>Predmet A i B</w:t>
      </w:r>
      <w:r w:rsidR="002125DF" w:rsidRPr="00265CAB">
        <w:rPr>
          <w:rFonts w:ascii="Arial" w:hAnsi="Arial" w:cs="Arial"/>
          <w:sz w:val="24"/>
          <w:szCs w:val="24"/>
        </w:rPr>
        <w:t xml:space="preserve"> protiv Norveške posebno je značajan jer je ESLJP</w:t>
      </w:r>
      <w:r w:rsidR="003E0578" w:rsidRPr="00265CAB">
        <w:rPr>
          <w:rFonts w:ascii="Arial" w:hAnsi="Arial" w:cs="Arial"/>
          <w:sz w:val="24"/>
          <w:szCs w:val="24"/>
        </w:rPr>
        <w:t xml:space="preserve"> </w:t>
      </w:r>
      <w:r w:rsidR="009E7258" w:rsidRPr="00265CAB">
        <w:rPr>
          <w:rFonts w:ascii="Arial" w:hAnsi="Arial" w:cs="Arial"/>
          <w:sz w:val="24"/>
          <w:szCs w:val="24"/>
        </w:rPr>
        <w:t>dalje razradio svoje stajalište</w:t>
      </w:r>
      <w:r w:rsidR="003E0578" w:rsidRPr="00265CAB">
        <w:rPr>
          <w:rFonts w:ascii="Arial" w:hAnsi="Arial" w:cs="Arial"/>
          <w:sz w:val="24"/>
          <w:szCs w:val="24"/>
        </w:rPr>
        <w:t xml:space="preserve"> da se neće smatrati da je došlo do dupliciranja suđenja ili kažnjavanja (</w:t>
      </w:r>
      <w:r w:rsidR="003E0578" w:rsidRPr="00636917">
        <w:rPr>
          <w:rFonts w:ascii="Arial" w:hAnsi="Arial" w:cs="Arial"/>
          <w:i/>
          <w:sz w:val="24"/>
          <w:szCs w:val="24"/>
        </w:rPr>
        <w:t>bis</w:t>
      </w:r>
      <w:r w:rsidR="003E0578" w:rsidRPr="00265CAB">
        <w:rPr>
          <w:rFonts w:ascii="Arial" w:hAnsi="Arial" w:cs="Arial"/>
          <w:sz w:val="24"/>
          <w:szCs w:val="24"/>
        </w:rPr>
        <w:t>) ako tužena država pokaže da su dva predmetna postupka (prekršajni</w:t>
      </w:r>
      <w:r w:rsidR="000044D5" w:rsidRPr="00265CAB">
        <w:rPr>
          <w:rFonts w:ascii="Arial" w:hAnsi="Arial" w:cs="Arial"/>
          <w:sz w:val="24"/>
          <w:szCs w:val="24"/>
        </w:rPr>
        <w:t>/upravni</w:t>
      </w:r>
      <w:r w:rsidR="003E0578" w:rsidRPr="00265CAB">
        <w:rPr>
          <w:rFonts w:ascii="Arial" w:hAnsi="Arial" w:cs="Arial"/>
          <w:sz w:val="24"/>
          <w:szCs w:val="24"/>
        </w:rPr>
        <w:t xml:space="preserve"> i kazneni) bila „dostatno povezana u naravi i vremenu“ tj. da su bila kombinirana na integrirani način tako da čine koherentnu cjelinu.  </w:t>
      </w:r>
    </w:p>
    <w:p w14:paraId="7829FF58" w14:textId="764E3098" w:rsidR="008F4DD2" w:rsidRPr="00265CAB" w:rsidRDefault="008F4DD2" w:rsidP="00133844">
      <w:pPr>
        <w:ind w:firstLine="360"/>
        <w:jc w:val="both"/>
        <w:rPr>
          <w:rFonts w:ascii="Arial" w:hAnsi="Arial" w:cs="Arial"/>
          <w:sz w:val="24"/>
          <w:szCs w:val="24"/>
        </w:rPr>
      </w:pPr>
      <w:r w:rsidRPr="00265CAB">
        <w:rPr>
          <w:rFonts w:ascii="Arial" w:hAnsi="Arial" w:cs="Arial"/>
          <w:sz w:val="24"/>
          <w:szCs w:val="24"/>
        </w:rPr>
        <w:t>Predmet se odnosi na dva porezna obveznika protiv kojih je pokrenuta kaznena istraga zbog utaje poreza, a porezne vlasti su tijekom istrage, pozivom na provedenu reviziju i prikupljene dokaze, podnositeljima obračunale dugovani porez i naložile plaćanje visoke novčane (porezne) kazne. Podnositelji su platili dug i novčanu kaznu</w:t>
      </w:r>
      <w:r w:rsidR="00520ABA" w:rsidRPr="00265CAB">
        <w:rPr>
          <w:rFonts w:ascii="Arial" w:hAnsi="Arial" w:cs="Arial"/>
          <w:sz w:val="24"/>
          <w:szCs w:val="24"/>
        </w:rPr>
        <w:t>,</w:t>
      </w:r>
      <w:r w:rsidRPr="00265CAB">
        <w:rPr>
          <w:rFonts w:ascii="Arial" w:hAnsi="Arial" w:cs="Arial"/>
          <w:sz w:val="24"/>
          <w:szCs w:val="24"/>
        </w:rPr>
        <w:t xml:space="preserve"> nisu</w:t>
      </w:r>
      <w:r w:rsidR="00520ABA" w:rsidRPr="00265CAB">
        <w:rPr>
          <w:rFonts w:ascii="Arial" w:hAnsi="Arial" w:cs="Arial"/>
          <w:sz w:val="24"/>
          <w:szCs w:val="24"/>
        </w:rPr>
        <w:t xml:space="preserve"> se</w:t>
      </w:r>
      <w:r w:rsidRPr="00265CAB">
        <w:rPr>
          <w:rFonts w:ascii="Arial" w:hAnsi="Arial" w:cs="Arial"/>
          <w:sz w:val="24"/>
          <w:szCs w:val="24"/>
        </w:rPr>
        <w:t xml:space="preserve"> žalili na odluke poreznih vlasti te su te odluke postale pravomoćne. Kazneni postupci protiv obojice bili su u tijeku u trenutku pravomoćnosti odluka o poreznim kaznama. Kazneni postupci su nastavljeni i dovršeni te je svaki od podnositelja osuđen na kaznu zatvora od jedne godine. Kazneni sud je uzeo u obzir težinu sankcije (novčane kazne) izrečene u postupku pred poreznim tijelima. </w:t>
      </w:r>
    </w:p>
    <w:p w14:paraId="7E35D7D0" w14:textId="36B9BDE6" w:rsidR="00B6619F" w:rsidRPr="00265CAB" w:rsidRDefault="008439A1" w:rsidP="00133844">
      <w:pPr>
        <w:ind w:firstLine="360"/>
        <w:jc w:val="both"/>
        <w:rPr>
          <w:rFonts w:ascii="Arial" w:hAnsi="Arial" w:cs="Arial"/>
          <w:sz w:val="24"/>
          <w:szCs w:val="24"/>
        </w:rPr>
      </w:pPr>
      <w:r w:rsidRPr="00265CAB">
        <w:rPr>
          <w:rFonts w:ascii="Arial" w:hAnsi="Arial" w:cs="Arial"/>
          <w:sz w:val="24"/>
          <w:szCs w:val="24"/>
        </w:rPr>
        <w:t>U ovoj presudi ESLJP je zaključio da su</w:t>
      </w:r>
      <w:r w:rsidR="008F4DD2" w:rsidRPr="00265CAB">
        <w:rPr>
          <w:rFonts w:ascii="Arial" w:hAnsi="Arial" w:cs="Arial"/>
          <w:sz w:val="24"/>
          <w:szCs w:val="24"/>
        </w:rPr>
        <w:t xml:space="preserve"> kazneni i upravni/prekršajni postupak bili dovoljno blisko povezani u naravi i vremenu te su stoga predstavljali cjeloviti odgovor države na isto protupravno ponašanje. Podnositelji su morali znati da je ne samo moguće, već i vrlo vjerojatno da ih plaćanje novčane kazne u poreznom postupku zbog poreznog duga neće osloboditi kaznene odgovornosti za utaju poreza. Stoga su oni mogli predvidjeti da će njihovo ponašanje dovesti do vođenja dvaju postupaka </w:t>
      </w:r>
      <w:r w:rsidR="00E93624" w:rsidRPr="00265CAB">
        <w:rPr>
          <w:rFonts w:ascii="Arial" w:hAnsi="Arial" w:cs="Arial"/>
          <w:sz w:val="24"/>
          <w:szCs w:val="24"/>
        </w:rPr>
        <w:t>i</w:t>
      </w:r>
      <w:r w:rsidR="008F4DD2" w:rsidRPr="00265CAB">
        <w:rPr>
          <w:rFonts w:ascii="Arial" w:hAnsi="Arial" w:cs="Arial"/>
          <w:sz w:val="24"/>
          <w:szCs w:val="24"/>
        </w:rPr>
        <w:t xml:space="preserve"> </w:t>
      </w:r>
      <w:r w:rsidR="008F4DD2" w:rsidRPr="00265CAB">
        <w:rPr>
          <w:rFonts w:ascii="Arial" w:hAnsi="Arial" w:cs="Arial"/>
          <w:sz w:val="24"/>
          <w:szCs w:val="24"/>
        </w:rPr>
        <w:lastRenderedPageBreak/>
        <w:t xml:space="preserve">izricanja dvaju različitih sankcija. Postupci su dijelom vođeni paralelno, ali dokazni postupak nije vođen dva puta nego su se činjenice utvrđene u jednom postupku koristile i u drugom. Ukupnost sankcija bila je razmjerna djelu </w:t>
      </w:r>
      <w:r w:rsidR="000044D5" w:rsidRPr="00265CAB">
        <w:rPr>
          <w:rFonts w:ascii="Arial" w:hAnsi="Arial" w:cs="Arial"/>
          <w:sz w:val="24"/>
          <w:szCs w:val="24"/>
        </w:rPr>
        <w:t>jer</w:t>
      </w:r>
      <w:r w:rsidR="008F4DD2" w:rsidRPr="00265CAB">
        <w:rPr>
          <w:rFonts w:ascii="Arial" w:hAnsi="Arial" w:cs="Arial"/>
          <w:sz w:val="24"/>
          <w:szCs w:val="24"/>
        </w:rPr>
        <w:t xml:space="preserve"> je kazneni sud uzeo u obzir sankciju izrečenu u poreznom postupku. Slijedom navedenog nije došlo do povrede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8F4DD2" w:rsidRPr="00265CAB">
        <w:rPr>
          <w:rFonts w:ascii="Arial" w:hAnsi="Arial" w:cs="Arial"/>
          <w:sz w:val="24"/>
          <w:szCs w:val="24"/>
        </w:rPr>
        <w:t>.</w:t>
      </w:r>
    </w:p>
    <w:p w14:paraId="323D71DE" w14:textId="64D34202" w:rsidR="00903DB3" w:rsidRPr="00590049" w:rsidRDefault="00B6619F" w:rsidP="009578C3">
      <w:pPr>
        <w:spacing w:after="0"/>
        <w:ind w:firstLine="360"/>
        <w:jc w:val="both"/>
        <w:rPr>
          <w:rFonts w:ascii="Arial" w:hAnsi="Arial" w:cs="Arial"/>
          <w:sz w:val="24"/>
          <w:szCs w:val="24"/>
        </w:rPr>
      </w:pPr>
      <w:r w:rsidRPr="00265CAB">
        <w:rPr>
          <w:rFonts w:ascii="Arial" w:hAnsi="Arial" w:cs="Arial"/>
          <w:sz w:val="24"/>
          <w:szCs w:val="24"/>
        </w:rPr>
        <w:t>U presudi A i B protiv Norveške, ESLJP prihvaća da, kad</w:t>
      </w:r>
      <w:r w:rsidR="00E93624" w:rsidRPr="00265CAB">
        <w:rPr>
          <w:rFonts w:ascii="Arial" w:hAnsi="Arial" w:cs="Arial"/>
          <w:sz w:val="24"/>
          <w:szCs w:val="24"/>
        </w:rPr>
        <w:t>a</w:t>
      </w:r>
      <w:r w:rsidRPr="00265CAB">
        <w:rPr>
          <w:rFonts w:ascii="Arial" w:hAnsi="Arial" w:cs="Arial"/>
          <w:sz w:val="24"/>
          <w:szCs w:val="24"/>
        </w:rPr>
        <w:t xml:space="preserve"> je riječ o formalno upravnim sankcijama kaznenopravne p</w:t>
      </w:r>
      <w:r w:rsidR="00520ABA" w:rsidRPr="00265CAB">
        <w:rPr>
          <w:rFonts w:ascii="Arial" w:hAnsi="Arial" w:cs="Arial"/>
          <w:sz w:val="24"/>
          <w:szCs w:val="24"/>
        </w:rPr>
        <w:t xml:space="preserve">rirode, članak 4. Protokola </w:t>
      </w:r>
      <w:r w:rsidRPr="00265CAB">
        <w:rPr>
          <w:rFonts w:ascii="Arial" w:hAnsi="Arial" w:cs="Arial"/>
          <w:sz w:val="24"/>
          <w:szCs w:val="24"/>
        </w:rPr>
        <w:t xml:space="preserve">7 nije povrijeđen kumulacijom kaznenih i upravnih postupaka kažnjavanja, pod uvjetom da među njima postoji dovoljno uska materijalna i vremenska povezanost. Ako država dokaže da među tim postupcima postoji ta vremenska i materijalna povezanost, smatra se da ne postoji „ponavljanje </w:t>
      </w:r>
      <w:r w:rsidR="00B45FC5" w:rsidRPr="00265CAB">
        <w:rPr>
          <w:rFonts w:ascii="Arial" w:hAnsi="Arial" w:cs="Arial"/>
          <w:sz w:val="24"/>
          <w:szCs w:val="24"/>
        </w:rPr>
        <w:t>postupaka ili kazni (</w:t>
      </w:r>
      <w:r w:rsidR="00B45FC5" w:rsidRPr="00265CAB">
        <w:rPr>
          <w:rFonts w:ascii="Arial" w:hAnsi="Arial" w:cs="Arial"/>
          <w:i/>
          <w:sz w:val="24"/>
          <w:szCs w:val="24"/>
        </w:rPr>
        <w:t>bis</w:t>
      </w:r>
      <w:r w:rsidR="00B45FC5" w:rsidRPr="00265CAB">
        <w:rPr>
          <w:rFonts w:ascii="Arial" w:hAnsi="Arial" w:cs="Arial"/>
          <w:sz w:val="24"/>
          <w:szCs w:val="24"/>
        </w:rPr>
        <w:t>)”.</w:t>
      </w:r>
    </w:p>
    <w:p w14:paraId="2FED245A" w14:textId="77777777" w:rsidR="006741F8" w:rsidRDefault="006741F8" w:rsidP="006741F8">
      <w:pPr>
        <w:pStyle w:val="Naslov2"/>
        <w:spacing w:before="0" w:line="240" w:lineRule="auto"/>
        <w:rPr>
          <w:rFonts w:ascii="Arial" w:hAnsi="Arial" w:cs="Arial"/>
          <w:b w:val="0"/>
          <w:color w:val="auto"/>
        </w:rPr>
      </w:pPr>
    </w:p>
    <w:p w14:paraId="7A462C75" w14:textId="20A59210" w:rsidR="0095153A" w:rsidRPr="008D2A69" w:rsidRDefault="006741F8" w:rsidP="00FD5319">
      <w:pPr>
        <w:pStyle w:val="Naslov2"/>
        <w:rPr>
          <w:rFonts w:ascii="Arial" w:hAnsi="Arial" w:cs="Arial"/>
          <w:color w:val="auto"/>
          <w:sz w:val="28"/>
          <w:szCs w:val="28"/>
        </w:rPr>
      </w:pPr>
      <w:r w:rsidRPr="008D2A69">
        <w:rPr>
          <w:rFonts w:ascii="Arial" w:hAnsi="Arial" w:cs="Arial"/>
          <w:color w:val="auto"/>
          <w:sz w:val="28"/>
          <w:szCs w:val="28"/>
        </w:rPr>
        <w:t xml:space="preserve">    </w:t>
      </w:r>
      <w:bookmarkStart w:id="18" w:name="_Toc8381047"/>
      <w:r w:rsidR="00380BAE" w:rsidRPr="008D2A69">
        <w:rPr>
          <w:rFonts w:ascii="Arial" w:hAnsi="Arial" w:cs="Arial"/>
          <w:color w:val="auto"/>
          <w:sz w:val="28"/>
          <w:szCs w:val="28"/>
        </w:rPr>
        <w:t>6</w:t>
      </w:r>
      <w:r w:rsidR="00824604" w:rsidRPr="008D2A69">
        <w:rPr>
          <w:rFonts w:ascii="Arial" w:hAnsi="Arial" w:cs="Arial"/>
          <w:color w:val="auto"/>
          <w:sz w:val="28"/>
          <w:szCs w:val="28"/>
        </w:rPr>
        <w:t>.</w:t>
      </w:r>
      <w:r w:rsidR="00604E31" w:rsidRPr="008D2A69">
        <w:rPr>
          <w:rFonts w:ascii="Arial" w:hAnsi="Arial" w:cs="Arial"/>
          <w:color w:val="auto"/>
          <w:sz w:val="28"/>
          <w:szCs w:val="28"/>
        </w:rPr>
        <w:t>1.</w:t>
      </w:r>
      <w:r w:rsidRPr="008D2A69">
        <w:rPr>
          <w:rFonts w:ascii="Arial" w:hAnsi="Arial" w:cs="Arial"/>
          <w:color w:val="auto"/>
          <w:sz w:val="28"/>
          <w:szCs w:val="28"/>
        </w:rPr>
        <w:t xml:space="preserve"> Povezanost dva postupka u naravi</w:t>
      </w:r>
      <w:bookmarkEnd w:id="18"/>
    </w:p>
    <w:p w14:paraId="03E0F31E" w14:textId="77777777" w:rsidR="006741F8" w:rsidRDefault="006741F8" w:rsidP="006741F8">
      <w:pPr>
        <w:spacing w:after="0" w:line="240" w:lineRule="auto"/>
        <w:ind w:firstLine="284"/>
        <w:jc w:val="both"/>
        <w:rPr>
          <w:rFonts w:ascii="Arial" w:hAnsi="Arial" w:cs="Arial"/>
          <w:sz w:val="24"/>
          <w:szCs w:val="24"/>
        </w:rPr>
      </w:pPr>
    </w:p>
    <w:p w14:paraId="21DE5BAD" w14:textId="543634AA" w:rsidR="001C4FDA" w:rsidRPr="00590049" w:rsidRDefault="005A229B" w:rsidP="00590049">
      <w:pPr>
        <w:ind w:firstLine="284"/>
        <w:jc w:val="both"/>
        <w:rPr>
          <w:rFonts w:ascii="Arial" w:hAnsi="Arial" w:cs="Arial"/>
          <w:sz w:val="24"/>
          <w:szCs w:val="24"/>
        </w:rPr>
      </w:pPr>
      <w:r w:rsidRPr="00265CAB">
        <w:rPr>
          <w:rFonts w:ascii="Arial" w:hAnsi="Arial" w:cs="Arial"/>
          <w:sz w:val="24"/>
          <w:szCs w:val="24"/>
        </w:rPr>
        <w:t>Pitanje jesu li dva postupka dovoljno povezana u naravi jest činjenično pitanje i ovisi o okolnostima konkretnog predmeta.</w:t>
      </w:r>
      <w:r w:rsidR="00E93624" w:rsidRPr="00265CAB">
        <w:rPr>
          <w:rFonts w:ascii="Arial" w:hAnsi="Arial" w:cs="Arial"/>
          <w:sz w:val="24"/>
          <w:szCs w:val="24"/>
        </w:rPr>
        <w:t xml:space="preserve"> Ocjena jesu li postupci povezani u naravi obuhvaća sljedeće aspekte:</w:t>
      </w:r>
    </w:p>
    <w:p w14:paraId="59B1544E" w14:textId="65DEC9A3" w:rsidR="00D66852" w:rsidRPr="00265CAB" w:rsidRDefault="00283980" w:rsidP="009578C3">
      <w:pPr>
        <w:jc w:val="both"/>
        <w:rPr>
          <w:rFonts w:ascii="Arial" w:hAnsi="Arial" w:cs="Arial"/>
          <w:sz w:val="24"/>
          <w:szCs w:val="24"/>
        </w:rPr>
      </w:pPr>
      <w:r>
        <w:rPr>
          <w:rStyle w:val="Naslov3Char"/>
          <w:rFonts w:ascii="Arial" w:hAnsi="Arial" w:cs="Arial"/>
          <w:b w:val="0"/>
          <w:color w:val="auto"/>
          <w:sz w:val="26"/>
          <w:szCs w:val="26"/>
        </w:rPr>
        <w:t xml:space="preserve">     </w:t>
      </w:r>
      <w:r w:rsidR="009578C3">
        <w:rPr>
          <w:rStyle w:val="Naslov3Char"/>
          <w:rFonts w:ascii="Arial" w:hAnsi="Arial" w:cs="Arial"/>
          <w:b w:val="0"/>
          <w:color w:val="auto"/>
          <w:sz w:val="26"/>
          <w:szCs w:val="26"/>
        </w:rPr>
        <w:t xml:space="preserve">   </w:t>
      </w:r>
      <w:r>
        <w:rPr>
          <w:rStyle w:val="Naslov3Char"/>
          <w:rFonts w:ascii="Arial" w:hAnsi="Arial" w:cs="Arial"/>
          <w:b w:val="0"/>
          <w:color w:val="auto"/>
          <w:sz w:val="26"/>
          <w:szCs w:val="26"/>
        </w:rPr>
        <w:t xml:space="preserve"> </w:t>
      </w:r>
      <w:r w:rsidR="00380BAE" w:rsidRPr="00ED4194">
        <w:rPr>
          <w:rFonts w:ascii="Arial" w:hAnsi="Arial" w:cs="Arial"/>
          <w:sz w:val="24"/>
          <w:szCs w:val="24"/>
        </w:rPr>
        <w:t>6</w:t>
      </w:r>
      <w:r w:rsidR="00824604" w:rsidRPr="00ED4194">
        <w:rPr>
          <w:rFonts w:ascii="Arial" w:hAnsi="Arial" w:cs="Arial"/>
          <w:sz w:val="24"/>
          <w:szCs w:val="24"/>
        </w:rPr>
        <w:t>.1.1.</w:t>
      </w:r>
      <w:r w:rsidR="00FE3194" w:rsidRPr="00265CAB">
        <w:rPr>
          <w:rFonts w:ascii="Arial" w:hAnsi="Arial" w:cs="Arial"/>
          <w:sz w:val="24"/>
          <w:szCs w:val="24"/>
        </w:rPr>
        <w:t xml:space="preserve"> </w:t>
      </w:r>
      <w:r w:rsidR="001C4FDA" w:rsidRPr="00265CAB">
        <w:rPr>
          <w:rFonts w:ascii="Arial" w:hAnsi="Arial" w:cs="Arial"/>
          <w:sz w:val="24"/>
          <w:szCs w:val="24"/>
        </w:rPr>
        <w:t>svakim postupkom ostvaruje se različita svrha, ali te svrhe moraju biti komplementarne na način da se međusobno na</w:t>
      </w:r>
      <w:r w:rsidR="00F157EB" w:rsidRPr="00265CAB">
        <w:rPr>
          <w:rFonts w:ascii="Arial" w:hAnsi="Arial" w:cs="Arial"/>
          <w:sz w:val="24"/>
          <w:szCs w:val="24"/>
        </w:rPr>
        <w:t xml:space="preserve">dopunjavaju. Također je važno da se vođenjem različitih postupaka utječe na različite aspekte istog </w:t>
      </w:r>
      <w:r w:rsidR="00D66852" w:rsidRPr="00265CAB">
        <w:rPr>
          <w:rFonts w:ascii="Arial" w:hAnsi="Arial" w:cs="Arial"/>
          <w:sz w:val="24"/>
          <w:szCs w:val="24"/>
        </w:rPr>
        <w:t>društveno neprihvatljivog ponašanja pri čemu se ocjena je li ta svrha doista postignuta donosi u odnosu na činjenice pojedinog slučaja (</w:t>
      </w:r>
      <w:proofErr w:type="spellStart"/>
      <w:r w:rsidR="00D66852" w:rsidRPr="00265CAB">
        <w:rPr>
          <w:rFonts w:ascii="Arial" w:hAnsi="Arial" w:cs="Arial"/>
          <w:i/>
          <w:sz w:val="24"/>
          <w:szCs w:val="24"/>
        </w:rPr>
        <w:t>in</w:t>
      </w:r>
      <w:proofErr w:type="spellEnd"/>
      <w:r w:rsidR="00D66852" w:rsidRPr="00265CAB">
        <w:rPr>
          <w:rFonts w:ascii="Arial" w:hAnsi="Arial" w:cs="Arial"/>
          <w:i/>
          <w:sz w:val="24"/>
          <w:szCs w:val="24"/>
        </w:rPr>
        <w:t xml:space="preserve"> </w:t>
      </w:r>
      <w:proofErr w:type="spellStart"/>
      <w:r w:rsidR="00D66852" w:rsidRPr="00265CAB">
        <w:rPr>
          <w:rFonts w:ascii="Arial" w:hAnsi="Arial" w:cs="Arial"/>
          <w:i/>
          <w:sz w:val="24"/>
          <w:szCs w:val="24"/>
        </w:rPr>
        <w:t>concreto</w:t>
      </w:r>
      <w:proofErr w:type="spellEnd"/>
      <w:r w:rsidR="00D66852" w:rsidRPr="00265CAB">
        <w:rPr>
          <w:rFonts w:ascii="Arial" w:hAnsi="Arial" w:cs="Arial"/>
          <w:sz w:val="24"/>
          <w:szCs w:val="24"/>
        </w:rPr>
        <w:t xml:space="preserve">). </w:t>
      </w:r>
    </w:p>
    <w:p w14:paraId="1DEEC109" w14:textId="2ED44382" w:rsidR="00554403" w:rsidRPr="00265CAB" w:rsidRDefault="00283980" w:rsidP="009578C3">
      <w:pPr>
        <w:ind w:left="142"/>
        <w:jc w:val="both"/>
        <w:rPr>
          <w:rFonts w:ascii="Arial" w:hAnsi="Arial" w:cs="Arial"/>
          <w:sz w:val="24"/>
          <w:szCs w:val="24"/>
        </w:rPr>
      </w:pPr>
      <w:r>
        <w:rPr>
          <w:rStyle w:val="Naslov3Char"/>
          <w:rFonts w:ascii="Arial" w:hAnsi="Arial" w:cs="Arial"/>
          <w:b w:val="0"/>
          <w:color w:val="auto"/>
          <w:sz w:val="26"/>
          <w:szCs w:val="26"/>
        </w:rPr>
        <w:t xml:space="preserve">      </w:t>
      </w:r>
      <w:r w:rsidR="00380BAE" w:rsidRPr="00ED4194">
        <w:rPr>
          <w:rFonts w:ascii="Arial" w:hAnsi="Arial" w:cs="Arial"/>
          <w:sz w:val="24"/>
          <w:szCs w:val="24"/>
        </w:rPr>
        <w:t>6</w:t>
      </w:r>
      <w:r w:rsidR="00824604" w:rsidRPr="00ED4194">
        <w:rPr>
          <w:rFonts w:ascii="Arial" w:hAnsi="Arial" w:cs="Arial"/>
          <w:sz w:val="24"/>
          <w:szCs w:val="24"/>
        </w:rPr>
        <w:t>.1.2.</w:t>
      </w:r>
      <w:r w:rsidR="00FE3194" w:rsidRPr="00283980">
        <w:rPr>
          <w:rFonts w:ascii="Arial" w:hAnsi="Arial" w:cs="Arial"/>
          <w:b/>
          <w:i/>
          <w:sz w:val="24"/>
          <w:szCs w:val="24"/>
        </w:rPr>
        <w:t xml:space="preserve"> </w:t>
      </w:r>
      <w:r w:rsidR="00D66852" w:rsidRPr="00265CAB">
        <w:rPr>
          <w:rFonts w:ascii="Arial" w:hAnsi="Arial" w:cs="Arial"/>
          <w:i/>
          <w:sz w:val="24"/>
          <w:szCs w:val="24"/>
        </w:rPr>
        <w:t xml:space="preserve">bis </w:t>
      </w:r>
      <w:r w:rsidR="00D66852" w:rsidRPr="00265CAB">
        <w:rPr>
          <w:rFonts w:ascii="Arial" w:hAnsi="Arial" w:cs="Arial"/>
          <w:sz w:val="24"/>
          <w:szCs w:val="24"/>
        </w:rPr>
        <w:t xml:space="preserve">je predvidljiva posljedica </w:t>
      </w:r>
      <w:r w:rsidR="00D66852" w:rsidRPr="00265CAB">
        <w:rPr>
          <w:rFonts w:ascii="Arial" w:hAnsi="Arial" w:cs="Arial"/>
          <w:i/>
          <w:sz w:val="24"/>
          <w:szCs w:val="24"/>
        </w:rPr>
        <w:t>idem</w:t>
      </w:r>
      <w:r w:rsidR="00D66852" w:rsidRPr="00265CAB">
        <w:rPr>
          <w:rFonts w:ascii="Arial" w:hAnsi="Arial" w:cs="Arial"/>
          <w:sz w:val="24"/>
          <w:szCs w:val="24"/>
        </w:rPr>
        <w:t>: vođenje dvaju različitih postupaka je temeljem zakona i prakse predvidljiva posljedica istog nedozvoljenog ponašanja.</w:t>
      </w:r>
    </w:p>
    <w:p w14:paraId="6B7033EF" w14:textId="374FE904" w:rsidR="00B45FC5" w:rsidRPr="00265CAB" w:rsidRDefault="00283980" w:rsidP="00164C2F">
      <w:pPr>
        <w:jc w:val="both"/>
        <w:rPr>
          <w:rFonts w:ascii="Arial" w:hAnsi="Arial" w:cs="Arial"/>
          <w:b/>
          <w:sz w:val="24"/>
          <w:szCs w:val="24"/>
        </w:rPr>
      </w:pPr>
      <w:r w:rsidRPr="00283980">
        <w:rPr>
          <w:rStyle w:val="Naslov3Char"/>
          <w:rFonts w:ascii="Arial" w:hAnsi="Arial" w:cs="Arial"/>
          <w:b w:val="0"/>
          <w:color w:val="auto"/>
          <w:sz w:val="26"/>
          <w:szCs w:val="26"/>
        </w:rPr>
        <w:t xml:space="preserve">      </w:t>
      </w:r>
      <w:r w:rsidR="00380BAE" w:rsidRPr="00ED4194">
        <w:rPr>
          <w:rFonts w:ascii="Arial" w:hAnsi="Arial" w:cs="Arial"/>
          <w:sz w:val="24"/>
          <w:szCs w:val="24"/>
        </w:rPr>
        <w:t>6</w:t>
      </w:r>
      <w:r w:rsidR="00824604" w:rsidRPr="00ED4194">
        <w:rPr>
          <w:rFonts w:ascii="Arial" w:hAnsi="Arial" w:cs="Arial"/>
          <w:sz w:val="24"/>
          <w:szCs w:val="24"/>
        </w:rPr>
        <w:t>.1.3.</w:t>
      </w:r>
      <w:r w:rsidR="00FE3194" w:rsidRPr="00283980">
        <w:rPr>
          <w:rFonts w:ascii="Arial" w:hAnsi="Arial" w:cs="Arial"/>
          <w:b/>
          <w:sz w:val="24"/>
          <w:szCs w:val="24"/>
        </w:rPr>
        <w:t xml:space="preserve"> </w:t>
      </w:r>
      <w:r w:rsidR="00D66852" w:rsidRPr="00265CAB">
        <w:rPr>
          <w:rFonts w:ascii="Arial" w:hAnsi="Arial" w:cs="Arial"/>
          <w:sz w:val="24"/>
          <w:szCs w:val="24"/>
        </w:rPr>
        <w:t xml:space="preserve">nema dupliciranja dokaznog postupka: postupci su provedeni na način da se u najvećoj mogućoj mjeri izbjegne dupliciranje </w:t>
      </w:r>
      <w:r w:rsidR="00B45FC5" w:rsidRPr="00265CAB">
        <w:rPr>
          <w:rFonts w:ascii="Arial" w:hAnsi="Arial" w:cs="Arial"/>
          <w:sz w:val="24"/>
          <w:szCs w:val="24"/>
        </w:rPr>
        <w:t>prikupljanja</w:t>
      </w:r>
      <w:r w:rsidR="00D66852" w:rsidRPr="00265CAB">
        <w:rPr>
          <w:rFonts w:ascii="Arial" w:hAnsi="Arial" w:cs="Arial"/>
          <w:sz w:val="24"/>
          <w:szCs w:val="24"/>
        </w:rPr>
        <w:t xml:space="preserve"> i ocjene dokaza što se postiže na način da se odgovarajućom interakcijom između razli</w:t>
      </w:r>
      <w:r w:rsidR="00B45FC5" w:rsidRPr="00265CAB">
        <w:rPr>
          <w:rFonts w:ascii="Arial" w:hAnsi="Arial" w:cs="Arial"/>
          <w:sz w:val="24"/>
          <w:szCs w:val="24"/>
        </w:rPr>
        <w:t>čitih nadležnih tijela utvrđeno</w:t>
      </w:r>
      <w:r w:rsidR="00D66852" w:rsidRPr="00265CAB">
        <w:rPr>
          <w:rFonts w:ascii="Arial" w:hAnsi="Arial" w:cs="Arial"/>
          <w:sz w:val="24"/>
          <w:szCs w:val="24"/>
        </w:rPr>
        <w:t xml:space="preserve"> činjenično stanje koristi i u drugom postupku. </w:t>
      </w:r>
    </w:p>
    <w:p w14:paraId="4A855B79" w14:textId="61CD3970" w:rsidR="00D66852" w:rsidRPr="00265CAB" w:rsidRDefault="008A55CA" w:rsidP="00164C2F">
      <w:pPr>
        <w:jc w:val="both"/>
        <w:rPr>
          <w:rFonts w:ascii="Arial" w:hAnsi="Arial" w:cs="Arial"/>
          <w:sz w:val="24"/>
          <w:szCs w:val="24"/>
        </w:rPr>
      </w:pPr>
      <w:r w:rsidRPr="00ED4194">
        <w:rPr>
          <w:rFonts w:ascii="Arial" w:hAnsi="Arial" w:cs="Arial"/>
          <w:sz w:val="24"/>
          <w:szCs w:val="24"/>
        </w:rPr>
        <w:t xml:space="preserve">        </w:t>
      </w:r>
      <w:r w:rsidR="00380BAE" w:rsidRPr="00ED4194">
        <w:rPr>
          <w:rFonts w:ascii="Arial" w:hAnsi="Arial" w:cs="Arial"/>
          <w:sz w:val="24"/>
          <w:szCs w:val="24"/>
        </w:rPr>
        <w:t>6</w:t>
      </w:r>
      <w:r w:rsidR="00824604" w:rsidRPr="00ED4194">
        <w:rPr>
          <w:rFonts w:ascii="Arial" w:hAnsi="Arial" w:cs="Arial"/>
          <w:sz w:val="24"/>
          <w:szCs w:val="24"/>
        </w:rPr>
        <w:t>.1.4.</w:t>
      </w:r>
      <w:r w:rsidR="00D66852" w:rsidRPr="008A55CA">
        <w:rPr>
          <w:rFonts w:ascii="Arial" w:hAnsi="Arial" w:cs="Arial"/>
          <w:b/>
          <w:sz w:val="24"/>
          <w:szCs w:val="24"/>
        </w:rPr>
        <w:t xml:space="preserve"> </w:t>
      </w:r>
      <w:r w:rsidR="00D66852" w:rsidRPr="00265CAB">
        <w:rPr>
          <w:rFonts w:ascii="Arial" w:hAnsi="Arial" w:cs="Arial"/>
          <w:sz w:val="24"/>
          <w:szCs w:val="24"/>
        </w:rPr>
        <w:t xml:space="preserve">ukupnost sankcija mora biti razmjerna djelu: sankcija iz postupka koji je prvi pravomoćno okončan mora biti uzeta u obzir u drugom postupku jer se time sprječava nametanje prekomjernog tereta pojedincu. </w:t>
      </w:r>
      <w:r w:rsidR="00590049">
        <w:rPr>
          <w:rFonts w:ascii="Arial" w:hAnsi="Arial" w:cs="Arial"/>
          <w:sz w:val="24"/>
          <w:szCs w:val="24"/>
        </w:rPr>
        <w:t>Pri tome je ESLJP kazao da se to</w:t>
      </w:r>
      <w:r w:rsidR="00D66852" w:rsidRPr="00265CAB">
        <w:rPr>
          <w:rFonts w:ascii="Arial" w:hAnsi="Arial" w:cs="Arial"/>
          <w:sz w:val="24"/>
          <w:szCs w:val="24"/>
        </w:rPr>
        <w:t xml:space="preserve"> najbolje postiže ako domaći pravni sustav ima na raspolaganju odgovarajući mehanizam koji je uspostavljen upravo za tu svrhu. </w:t>
      </w:r>
    </w:p>
    <w:p w14:paraId="6B66BC35" w14:textId="50C186C5" w:rsidR="00D665E8" w:rsidRDefault="00D66852" w:rsidP="00164C2F">
      <w:pPr>
        <w:spacing w:after="0"/>
        <w:ind w:firstLine="284"/>
        <w:jc w:val="both"/>
        <w:rPr>
          <w:rFonts w:ascii="Arial" w:hAnsi="Arial" w:cs="Arial"/>
          <w:sz w:val="24"/>
          <w:szCs w:val="24"/>
        </w:rPr>
      </w:pPr>
      <w:r w:rsidRPr="00265CAB">
        <w:rPr>
          <w:rFonts w:ascii="Arial" w:hAnsi="Arial" w:cs="Arial"/>
          <w:sz w:val="24"/>
          <w:szCs w:val="24"/>
        </w:rPr>
        <w:t>U kontekstu sankcija koje su izrečene, a povezano s ostalim uvjetima, ESLJP uzima u obzir još dva elementa</w:t>
      </w:r>
      <w:r w:rsidR="00554403" w:rsidRPr="00265CAB">
        <w:rPr>
          <w:rFonts w:ascii="Arial" w:hAnsi="Arial" w:cs="Arial"/>
          <w:sz w:val="24"/>
          <w:szCs w:val="24"/>
        </w:rPr>
        <w:t xml:space="preserve"> koji se odnose na prekršajni postupak</w:t>
      </w:r>
      <w:r w:rsidR="00E93624" w:rsidRPr="00265CAB">
        <w:rPr>
          <w:rFonts w:ascii="Arial" w:hAnsi="Arial" w:cs="Arial"/>
          <w:sz w:val="24"/>
          <w:szCs w:val="24"/>
        </w:rPr>
        <w:t>. Naime, p</w:t>
      </w:r>
      <w:r w:rsidR="00A047A9" w:rsidRPr="00265CAB">
        <w:rPr>
          <w:rFonts w:ascii="Arial" w:hAnsi="Arial" w:cs="Arial"/>
          <w:sz w:val="24"/>
          <w:szCs w:val="24"/>
        </w:rPr>
        <w:t xml:space="preserve">aralelno vođeni postupci će prije zadovoljiti kriterij komplementarnosti ako su primijenjene sankcije, koje formalno ne spadaju u kaznene sankcije, baš specifične za ponašanje o kojem je riječ i ako ne spadaju u kategoriju </w:t>
      </w:r>
      <w:r w:rsidR="004B732B" w:rsidRPr="00265CAB">
        <w:rPr>
          <w:rFonts w:ascii="Arial" w:hAnsi="Arial" w:cs="Arial"/>
          <w:sz w:val="24"/>
          <w:szCs w:val="24"/>
        </w:rPr>
        <w:t xml:space="preserve">„stroge jezgre kaznenog </w:t>
      </w:r>
      <w:r w:rsidR="004B732B" w:rsidRPr="00265CAB">
        <w:rPr>
          <w:rFonts w:ascii="Arial" w:hAnsi="Arial" w:cs="Arial"/>
          <w:sz w:val="24"/>
          <w:szCs w:val="24"/>
        </w:rPr>
        <w:lastRenderedPageBreak/>
        <w:t>prava</w:t>
      </w:r>
      <w:r w:rsidR="008439A1" w:rsidRPr="00265CAB">
        <w:rPr>
          <w:rFonts w:ascii="Arial" w:hAnsi="Arial" w:cs="Arial"/>
          <w:sz w:val="24"/>
          <w:szCs w:val="24"/>
        </w:rPr>
        <w:t>“</w:t>
      </w:r>
      <w:r w:rsidR="00180E60" w:rsidRPr="00265CAB">
        <w:rPr>
          <w:rStyle w:val="Referencafusnote"/>
          <w:rFonts w:ascii="Arial" w:hAnsi="Arial" w:cs="Arial"/>
          <w:sz w:val="24"/>
          <w:szCs w:val="24"/>
        </w:rPr>
        <w:footnoteReference w:id="49"/>
      </w:r>
      <w:r w:rsidR="00180E60" w:rsidRPr="00265CAB">
        <w:rPr>
          <w:rFonts w:ascii="Arial" w:hAnsi="Arial" w:cs="Arial"/>
          <w:sz w:val="24"/>
          <w:szCs w:val="24"/>
        </w:rPr>
        <w:t>. Međutim, u odnosu na ocjenu spada li određena sankcija u kategoriju "stroge jezgre</w:t>
      </w:r>
      <w:r w:rsidR="002125DF" w:rsidRPr="00265CAB">
        <w:rPr>
          <w:rFonts w:ascii="Arial" w:hAnsi="Arial" w:cs="Arial"/>
          <w:sz w:val="24"/>
          <w:szCs w:val="24"/>
        </w:rPr>
        <w:t xml:space="preserve"> kaznenog prava", u praksi bi mogli nastati problemi </w:t>
      </w:r>
      <w:r w:rsidR="00180E60" w:rsidRPr="00265CAB">
        <w:rPr>
          <w:rFonts w:ascii="Arial" w:hAnsi="Arial" w:cs="Arial"/>
          <w:sz w:val="24"/>
          <w:szCs w:val="24"/>
        </w:rPr>
        <w:t xml:space="preserve">jer ESLJP ne daje smjernice o tome što se može smatrati "strogom jezgrom kaznenog prava". </w:t>
      </w:r>
      <w:r w:rsidR="00E93624" w:rsidRPr="00265CAB">
        <w:rPr>
          <w:rFonts w:ascii="Arial" w:hAnsi="Arial" w:cs="Arial"/>
          <w:sz w:val="24"/>
          <w:szCs w:val="24"/>
        </w:rPr>
        <w:t xml:space="preserve">ESLJP također ocjenjuje </w:t>
      </w:r>
      <w:r w:rsidR="004953D4" w:rsidRPr="00265CAB">
        <w:rPr>
          <w:rFonts w:ascii="Arial" w:hAnsi="Arial" w:cs="Arial"/>
          <w:sz w:val="24"/>
          <w:szCs w:val="24"/>
        </w:rPr>
        <w:t>stupanje stigmatizacije koju</w:t>
      </w:r>
      <w:r w:rsidR="00554403" w:rsidRPr="00265CAB">
        <w:rPr>
          <w:rFonts w:ascii="Arial" w:hAnsi="Arial" w:cs="Arial"/>
          <w:sz w:val="24"/>
          <w:szCs w:val="24"/>
        </w:rPr>
        <w:t xml:space="preserve"> </w:t>
      </w:r>
      <w:r w:rsidR="00FD0499" w:rsidRPr="00265CAB">
        <w:rPr>
          <w:rFonts w:ascii="Arial" w:hAnsi="Arial" w:cs="Arial"/>
          <w:sz w:val="24"/>
          <w:szCs w:val="24"/>
        </w:rPr>
        <w:t>konkretni</w:t>
      </w:r>
      <w:r w:rsidR="00554403" w:rsidRPr="00265CAB">
        <w:rPr>
          <w:rFonts w:ascii="Arial" w:hAnsi="Arial" w:cs="Arial"/>
          <w:sz w:val="24"/>
          <w:szCs w:val="24"/>
        </w:rPr>
        <w:t xml:space="preserve"> </w:t>
      </w:r>
      <w:r w:rsidR="00251A69" w:rsidRPr="00265CAB">
        <w:rPr>
          <w:rFonts w:ascii="Arial" w:hAnsi="Arial" w:cs="Arial"/>
          <w:sz w:val="24"/>
          <w:szCs w:val="24"/>
        </w:rPr>
        <w:t xml:space="preserve">prekršajni </w:t>
      </w:r>
      <w:r w:rsidR="00554403" w:rsidRPr="00265CAB">
        <w:rPr>
          <w:rFonts w:ascii="Arial" w:hAnsi="Arial" w:cs="Arial"/>
          <w:sz w:val="24"/>
          <w:szCs w:val="24"/>
        </w:rPr>
        <w:t xml:space="preserve">postupak </w:t>
      </w:r>
      <w:r w:rsidR="00251A69" w:rsidRPr="00265CAB">
        <w:rPr>
          <w:rFonts w:ascii="Arial" w:hAnsi="Arial" w:cs="Arial"/>
          <w:sz w:val="24"/>
          <w:szCs w:val="24"/>
        </w:rPr>
        <w:t>ima za počinitelja. Ako stupanj stigmatizacije</w:t>
      </w:r>
      <w:r w:rsidR="00590049">
        <w:rPr>
          <w:rFonts w:ascii="Arial" w:hAnsi="Arial" w:cs="Arial"/>
          <w:sz w:val="24"/>
          <w:szCs w:val="24"/>
        </w:rPr>
        <w:t xml:space="preserve"> </w:t>
      </w:r>
      <w:r w:rsidR="00251A69" w:rsidRPr="00265CAB">
        <w:rPr>
          <w:rFonts w:ascii="Arial" w:hAnsi="Arial" w:cs="Arial"/>
          <w:sz w:val="24"/>
          <w:szCs w:val="24"/>
        </w:rPr>
        <w:t xml:space="preserve">nije značajan, veća je vjerojatnost da kombinacijom postupaka podnositelju nije nametnut prekomjeran teret. Međutim, ako </w:t>
      </w:r>
      <w:r w:rsidR="00180E60" w:rsidRPr="00265CAB">
        <w:rPr>
          <w:rFonts w:ascii="Arial" w:hAnsi="Arial" w:cs="Arial"/>
          <w:sz w:val="24"/>
          <w:szCs w:val="24"/>
        </w:rPr>
        <w:t xml:space="preserve">je </w:t>
      </w:r>
      <w:r w:rsidR="00251A69" w:rsidRPr="00265CAB">
        <w:rPr>
          <w:rFonts w:ascii="Arial" w:hAnsi="Arial" w:cs="Arial"/>
          <w:sz w:val="24"/>
          <w:szCs w:val="24"/>
        </w:rPr>
        <w:t xml:space="preserve">stigma koju donosi </w:t>
      </w:r>
      <w:r w:rsidR="00FD0499" w:rsidRPr="00265CAB">
        <w:rPr>
          <w:rFonts w:ascii="Arial" w:hAnsi="Arial" w:cs="Arial"/>
          <w:sz w:val="24"/>
          <w:szCs w:val="24"/>
        </w:rPr>
        <w:t>prekršajni/upravni</w:t>
      </w:r>
      <w:r w:rsidR="00251A69" w:rsidRPr="00265CAB">
        <w:rPr>
          <w:rFonts w:ascii="Arial" w:hAnsi="Arial" w:cs="Arial"/>
          <w:sz w:val="24"/>
          <w:szCs w:val="24"/>
        </w:rPr>
        <w:t xml:space="preserve"> postupak uvelike slična onoj iz kaznenog postupka, velika je vjerojatnost da se sankcijama iz dvaju postupaka ostvaruje ista svrha. U tom slučaju neće bit ispunjen uvjet ostvarenja različitih, ali međusobno komplementarnih svrha </w:t>
      </w:r>
      <w:r w:rsidR="00251A69" w:rsidRPr="00590049">
        <w:rPr>
          <w:rFonts w:ascii="Arial" w:hAnsi="Arial" w:cs="Arial"/>
          <w:sz w:val="24"/>
          <w:szCs w:val="24"/>
        </w:rPr>
        <w:t xml:space="preserve">nego će se raditi o dupliciranju postupka. </w:t>
      </w:r>
    </w:p>
    <w:p w14:paraId="2B5C22FD" w14:textId="77777777" w:rsidR="00DE08A3" w:rsidRPr="008A55CA" w:rsidRDefault="00DE08A3" w:rsidP="00DD3D00">
      <w:pPr>
        <w:pStyle w:val="Naslov2"/>
        <w:spacing w:before="0" w:line="240" w:lineRule="auto"/>
        <w:rPr>
          <w:rFonts w:ascii="Arial" w:hAnsi="Arial" w:cs="Arial"/>
          <w:b w:val="0"/>
          <w:color w:val="auto"/>
        </w:rPr>
      </w:pPr>
    </w:p>
    <w:p w14:paraId="5F4F3EF4" w14:textId="252112BC" w:rsidR="00D665E8" w:rsidRPr="008D2A69" w:rsidRDefault="008A55CA" w:rsidP="008A55CA">
      <w:pPr>
        <w:pStyle w:val="Naslov2"/>
        <w:rPr>
          <w:rFonts w:ascii="Arial" w:hAnsi="Arial" w:cs="Arial"/>
          <w:color w:val="auto"/>
          <w:sz w:val="28"/>
          <w:szCs w:val="28"/>
        </w:rPr>
      </w:pPr>
      <w:r w:rsidRPr="008D2A69">
        <w:rPr>
          <w:rFonts w:ascii="Arial" w:hAnsi="Arial" w:cs="Arial"/>
          <w:color w:val="auto"/>
          <w:sz w:val="28"/>
          <w:szCs w:val="28"/>
        </w:rPr>
        <w:t xml:space="preserve">      </w:t>
      </w:r>
      <w:bookmarkStart w:id="19" w:name="_Toc8381048"/>
      <w:r w:rsidR="00380BAE" w:rsidRPr="008D2A69">
        <w:rPr>
          <w:rFonts w:ascii="Arial" w:hAnsi="Arial" w:cs="Arial"/>
          <w:color w:val="auto"/>
          <w:sz w:val="28"/>
          <w:szCs w:val="28"/>
        </w:rPr>
        <w:t>6</w:t>
      </w:r>
      <w:r w:rsidR="00824604" w:rsidRPr="008D2A69">
        <w:rPr>
          <w:rFonts w:ascii="Arial" w:hAnsi="Arial" w:cs="Arial"/>
          <w:color w:val="auto"/>
          <w:sz w:val="28"/>
          <w:szCs w:val="28"/>
        </w:rPr>
        <w:t>.</w:t>
      </w:r>
      <w:r w:rsidR="00604E31" w:rsidRPr="008D2A69">
        <w:rPr>
          <w:rFonts w:ascii="Arial" w:hAnsi="Arial" w:cs="Arial"/>
          <w:color w:val="auto"/>
          <w:sz w:val="28"/>
          <w:szCs w:val="28"/>
        </w:rPr>
        <w:t>2.</w:t>
      </w:r>
      <w:r w:rsidR="008D2A69" w:rsidRPr="008D2A69">
        <w:rPr>
          <w:rFonts w:ascii="Arial" w:hAnsi="Arial" w:cs="Arial"/>
          <w:color w:val="auto"/>
          <w:sz w:val="28"/>
          <w:szCs w:val="28"/>
        </w:rPr>
        <w:t xml:space="preserve"> </w:t>
      </w:r>
      <w:r w:rsidRPr="008D2A69">
        <w:rPr>
          <w:rFonts w:ascii="Arial" w:hAnsi="Arial" w:cs="Arial"/>
          <w:color w:val="auto"/>
          <w:sz w:val="28"/>
          <w:szCs w:val="28"/>
        </w:rPr>
        <w:t>Povezanost dva postupka u vremenu</w:t>
      </w:r>
      <w:bookmarkEnd w:id="19"/>
    </w:p>
    <w:p w14:paraId="2119881F" w14:textId="77777777" w:rsidR="008A55CA" w:rsidRDefault="008A55CA" w:rsidP="008A55CA">
      <w:pPr>
        <w:spacing w:after="0" w:line="240" w:lineRule="auto"/>
        <w:ind w:firstLine="708"/>
        <w:jc w:val="both"/>
        <w:rPr>
          <w:rFonts w:ascii="Arial" w:hAnsi="Arial" w:cs="Arial"/>
          <w:sz w:val="24"/>
          <w:szCs w:val="24"/>
        </w:rPr>
      </w:pPr>
    </w:p>
    <w:p w14:paraId="7E2F00A9" w14:textId="54C98507" w:rsidR="00B45FC5" w:rsidRPr="00265CAB" w:rsidRDefault="00B45FC5" w:rsidP="008A55CA">
      <w:pPr>
        <w:ind w:firstLine="426"/>
        <w:jc w:val="both"/>
        <w:rPr>
          <w:rFonts w:ascii="Arial" w:hAnsi="Arial" w:cs="Arial"/>
          <w:sz w:val="24"/>
          <w:szCs w:val="24"/>
        </w:rPr>
      </w:pPr>
      <w:r w:rsidRPr="00265CAB">
        <w:rPr>
          <w:rFonts w:ascii="Arial" w:hAnsi="Arial" w:cs="Arial"/>
          <w:sz w:val="24"/>
          <w:szCs w:val="24"/>
        </w:rPr>
        <w:t xml:space="preserve">ESLJP manje pojašnjava smjernice za dokazivanje dovoljne vremenske povezanosti među postupcima. Samo navodi da </w:t>
      </w:r>
      <w:r w:rsidR="00133844" w:rsidRPr="00265CAB">
        <w:rPr>
          <w:rFonts w:ascii="Arial" w:hAnsi="Arial" w:cs="Arial"/>
          <w:sz w:val="24"/>
          <w:szCs w:val="24"/>
        </w:rPr>
        <w:t>postupke</w:t>
      </w:r>
      <w:r w:rsidRPr="00265CAB">
        <w:rPr>
          <w:rFonts w:ascii="Arial" w:hAnsi="Arial" w:cs="Arial"/>
          <w:sz w:val="24"/>
          <w:szCs w:val="24"/>
        </w:rPr>
        <w:t xml:space="preserve"> nije potrebno provesti istodobno, od početka do kraja, i dodaje da će država vremensku povezanost to teže dokazati što je veća vremenska razlika </w:t>
      </w:r>
      <w:r w:rsidR="00BC6DBF" w:rsidRPr="00265CAB">
        <w:rPr>
          <w:rFonts w:ascii="Arial" w:hAnsi="Arial" w:cs="Arial"/>
          <w:sz w:val="24"/>
          <w:szCs w:val="24"/>
        </w:rPr>
        <w:t>između dva postupka.</w:t>
      </w:r>
    </w:p>
    <w:p w14:paraId="7C762179" w14:textId="747A0D7D" w:rsidR="00B7360C" w:rsidRDefault="00B45FC5" w:rsidP="008A55CA">
      <w:pPr>
        <w:ind w:firstLine="426"/>
        <w:jc w:val="both"/>
        <w:rPr>
          <w:rFonts w:ascii="Arial" w:hAnsi="Arial" w:cs="Arial"/>
          <w:sz w:val="24"/>
          <w:szCs w:val="24"/>
        </w:rPr>
      </w:pPr>
      <w:r w:rsidRPr="00265CAB">
        <w:rPr>
          <w:rFonts w:ascii="Arial" w:hAnsi="Arial" w:cs="Arial"/>
          <w:sz w:val="24"/>
          <w:szCs w:val="24"/>
        </w:rPr>
        <w:t>Usporedba činjenica u presudi A i B protiv Nor</w:t>
      </w:r>
      <w:r w:rsidR="00196858" w:rsidRPr="00265CAB">
        <w:rPr>
          <w:rFonts w:ascii="Arial" w:hAnsi="Arial" w:cs="Arial"/>
          <w:sz w:val="24"/>
          <w:szCs w:val="24"/>
        </w:rPr>
        <w:t xml:space="preserve">veške, s jedne strane, i činjenica u kasnijim presudama u kojima je ESLJP odlučivao jesu li nacionalna tijela povrijedila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196858" w:rsidRPr="00265CAB">
        <w:rPr>
          <w:rFonts w:ascii="Arial" w:hAnsi="Arial" w:cs="Arial"/>
          <w:sz w:val="24"/>
          <w:szCs w:val="24"/>
        </w:rPr>
        <w:t xml:space="preserve"> ukazuje na teškoće s kojima će se nacionalni sudovi trebati suočiti kako bi, uz minimum sigurnosti i predvidljivosti, </w:t>
      </w:r>
      <w:r w:rsidR="00196858" w:rsidRPr="00265CAB">
        <w:rPr>
          <w:rFonts w:ascii="Arial" w:hAnsi="Arial" w:cs="Arial"/>
          <w:i/>
          <w:sz w:val="24"/>
          <w:szCs w:val="24"/>
        </w:rPr>
        <w:t>a priori</w:t>
      </w:r>
      <w:r w:rsidR="00196858" w:rsidRPr="00265CAB">
        <w:rPr>
          <w:rFonts w:ascii="Arial" w:hAnsi="Arial" w:cs="Arial"/>
          <w:sz w:val="24"/>
          <w:szCs w:val="24"/>
        </w:rPr>
        <w:t xml:space="preserve"> razjasnili kada postoji ta vremenska povezanost. U nastavku dajemo tabelarni prikaz u kojem su navedena vremenska razdoblja o kojima ESLJP vodi računa kada ispituje postoji li vremenska povezanost. U </w:t>
      </w:r>
      <w:r w:rsidR="00590049">
        <w:rPr>
          <w:rFonts w:ascii="Arial" w:hAnsi="Arial" w:cs="Arial"/>
          <w:sz w:val="24"/>
          <w:szCs w:val="24"/>
        </w:rPr>
        <w:t>svim navedenim presudama osim A</w:t>
      </w:r>
      <w:r w:rsidR="00196858" w:rsidRPr="00265CAB">
        <w:rPr>
          <w:rFonts w:ascii="Arial" w:hAnsi="Arial" w:cs="Arial"/>
          <w:sz w:val="24"/>
          <w:szCs w:val="24"/>
        </w:rPr>
        <w:t xml:space="preserve"> i B protiv Norveške, ESLJP je utvrdio da nije postojala vremenska povezanost između poreznog i kaznenog postupka. </w:t>
      </w:r>
    </w:p>
    <w:p w14:paraId="0964590B" w14:textId="77777777" w:rsidR="007F766A" w:rsidRPr="007A5D25" w:rsidRDefault="007F766A" w:rsidP="00590049">
      <w:pPr>
        <w:ind w:firstLine="708"/>
        <w:jc w:val="both"/>
        <w:rPr>
          <w:rFonts w:ascii="Arial" w:hAnsi="Arial" w:cs="Arial"/>
          <w:sz w:val="20"/>
          <w:szCs w:val="20"/>
        </w:rPr>
      </w:pPr>
    </w:p>
    <w:tbl>
      <w:tblPr>
        <w:tblStyle w:val="Reetkatablice"/>
        <w:tblW w:w="0" w:type="auto"/>
        <w:tblLook w:val="04A0" w:firstRow="1" w:lastRow="0" w:firstColumn="1" w:lastColumn="0" w:noHBand="0" w:noVBand="1"/>
      </w:tblPr>
      <w:tblGrid>
        <w:gridCol w:w="1761"/>
        <w:gridCol w:w="1665"/>
        <w:gridCol w:w="1598"/>
        <w:gridCol w:w="1659"/>
        <w:gridCol w:w="2603"/>
      </w:tblGrid>
      <w:tr w:rsidR="003067CB" w:rsidRPr="007A5D25" w14:paraId="2051B30F" w14:textId="77777777" w:rsidTr="00DD3D00">
        <w:trPr>
          <w:trHeight w:val="591"/>
        </w:trPr>
        <w:tc>
          <w:tcPr>
            <w:tcW w:w="2496" w:type="dxa"/>
          </w:tcPr>
          <w:p w14:paraId="5A511946" w14:textId="77777777" w:rsidR="00196858" w:rsidRPr="00E01D5F" w:rsidRDefault="00196858" w:rsidP="00854702">
            <w:pPr>
              <w:rPr>
                <w:rFonts w:ascii="Arial" w:hAnsi="Arial" w:cs="Arial"/>
                <w:sz w:val="18"/>
                <w:szCs w:val="18"/>
              </w:rPr>
            </w:pPr>
          </w:p>
        </w:tc>
        <w:tc>
          <w:tcPr>
            <w:tcW w:w="2496" w:type="dxa"/>
            <w:vAlign w:val="center"/>
          </w:tcPr>
          <w:p w14:paraId="7443690B" w14:textId="631C0E37" w:rsidR="00196858" w:rsidRPr="00E01D5F" w:rsidRDefault="00196858" w:rsidP="00DD3D00">
            <w:pPr>
              <w:jc w:val="center"/>
              <w:rPr>
                <w:rFonts w:ascii="Arial" w:hAnsi="Arial" w:cs="Arial"/>
                <w:b/>
                <w:sz w:val="18"/>
                <w:szCs w:val="18"/>
              </w:rPr>
            </w:pPr>
            <w:r w:rsidRPr="00E01D5F">
              <w:rPr>
                <w:rFonts w:ascii="Arial" w:hAnsi="Arial" w:cs="Arial"/>
                <w:b/>
                <w:sz w:val="18"/>
                <w:szCs w:val="18"/>
              </w:rPr>
              <w:t>Ukupno trajanje oba postupka (</w:t>
            </w:r>
            <w:r w:rsidR="003067CB" w:rsidRPr="00E01D5F">
              <w:rPr>
                <w:rFonts w:ascii="Arial" w:hAnsi="Arial" w:cs="Arial"/>
                <w:b/>
                <w:sz w:val="18"/>
                <w:szCs w:val="18"/>
              </w:rPr>
              <w:t xml:space="preserve">od </w:t>
            </w:r>
            <w:r w:rsidRPr="00E01D5F">
              <w:rPr>
                <w:rFonts w:ascii="Arial" w:hAnsi="Arial" w:cs="Arial"/>
                <w:b/>
                <w:sz w:val="18"/>
                <w:szCs w:val="18"/>
              </w:rPr>
              <w:t>pokretanj</w:t>
            </w:r>
            <w:r w:rsidR="003067CB" w:rsidRPr="00E01D5F">
              <w:rPr>
                <w:rFonts w:ascii="Arial" w:hAnsi="Arial" w:cs="Arial"/>
                <w:b/>
                <w:sz w:val="18"/>
                <w:szCs w:val="18"/>
              </w:rPr>
              <w:t>a</w:t>
            </w:r>
            <w:r w:rsidRPr="00E01D5F">
              <w:rPr>
                <w:rFonts w:ascii="Arial" w:hAnsi="Arial" w:cs="Arial"/>
                <w:b/>
                <w:sz w:val="18"/>
                <w:szCs w:val="18"/>
              </w:rPr>
              <w:t xml:space="preserve"> porezne istrage do donošenja posljednje odluke u kaznenom postupku)</w:t>
            </w:r>
          </w:p>
        </w:tc>
        <w:tc>
          <w:tcPr>
            <w:tcW w:w="2496" w:type="dxa"/>
            <w:vAlign w:val="center"/>
          </w:tcPr>
          <w:p w14:paraId="5921CA4C" w14:textId="77777777" w:rsidR="00196858" w:rsidRPr="00E01D5F" w:rsidRDefault="00196858" w:rsidP="00DD3D00">
            <w:pPr>
              <w:jc w:val="center"/>
              <w:rPr>
                <w:rFonts w:ascii="Arial" w:hAnsi="Arial" w:cs="Arial"/>
                <w:b/>
                <w:sz w:val="18"/>
                <w:szCs w:val="18"/>
              </w:rPr>
            </w:pPr>
            <w:r w:rsidRPr="00E01D5F">
              <w:rPr>
                <w:rFonts w:ascii="Arial" w:hAnsi="Arial" w:cs="Arial"/>
                <w:b/>
                <w:sz w:val="18"/>
                <w:szCs w:val="18"/>
              </w:rPr>
              <w:t>Koliko su se dugo postupci vodili paralelno</w:t>
            </w:r>
          </w:p>
        </w:tc>
        <w:tc>
          <w:tcPr>
            <w:tcW w:w="2496" w:type="dxa"/>
            <w:vAlign w:val="center"/>
          </w:tcPr>
          <w:p w14:paraId="005AB6D5" w14:textId="77777777" w:rsidR="00196858" w:rsidRPr="00E01D5F" w:rsidRDefault="00196858" w:rsidP="00DD3D00">
            <w:pPr>
              <w:jc w:val="center"/>
              <w:rPr>
                <w:rFonts w:ascii="Arial" w:hAnsi="Arial" w:cs="Arial"/>
                <w:b/>
                <w:sz w:val="18"/>
                <w:szCs w:val="18"/>
              </w:rPr>
            </w:pPr>
            <w:r w:rsidRPr="00E01D5F">
              <w:rPr>
                <w:rFonts w:ascii="Arial" w:hAnsi="Arial" w:cs="Arial"/>
                <w:b/>
                <w:sz w:val="18"/>
                <w:szCs w:val="18"/>
              </w:rPr>
              <w:t>Koliki je vremenski razmak između donošenja odluke poreznog tijela i podizanja optužnice</w:t>
            </w:r>
          </w:p>
        </w:tc>
        <w:tc>
          <w:tcPr>
            <w:tcW w:w="4235" w:type="dxa"/>
            <w:vAlign w:val="center"/>
          </w:tcPr>
          <w:p w14:paraId="3324A81A" w14:textId="77777777" w:rsidR="00196858" w:rsidRPr="00E01D5F" w:rsidRDefault="00196858" w:rsidP="00DD3D00">
            <w:pPr>
              <w:jc w:val="center"/>
              <w:rPr>
                <w:rFonts w:ascii="Arial" w:hAnsi="Arial" w:cs="Arial"/>
                <w:b/>
                <w:sz w:val="18"/>
                <w:szCs w:val="18"/>
              </w:rPr>
            </w:pPr>
            <w:r w:rsidRPr="00E01D5F">
              <w:rPr>
                <w:rFonts w:ascii="Arial" w:hAnsi="Arial" w:cs="Arial"/>
                <w:b/>
                <w:sz w:val="18"/>
                <w:szCs w:val="18"/>
              </w:rPr>
              <w:t>Koliki je vremenski razmak između donošenja odluke poreznog tijela i donošenja prvostupanjske kaznene presude</w:t>
            </w:r>
          </w:p>
        </w:tc>
      </w:tr>
      <w:tr w:rsidR="003067CB" w:rsidRPr="007A5D25" w14:paraId="3E4DA12E" w14:textId="77777777" w:rsidTr="00854702">
        <w:trPr>
          <w:trHeight w:val="591"/>
        </w:trPr>
        <w:tc>
          <w:tcPr>
            <w:tcW w:w="2496" w:type="dxa"/>
          </w:tcPr>
          <w:p w14:paraId="794EFE7E" w14:textId="7910095B" w:rsidR="00196858" w:rsidRPr="00E01D5F" w:rsidRDefault="00196858" w:rsidP="00854702">
            <w:pPr>
              <w:rPr>
                <w:rFonts w:ascii="Arial" w:hAnsi="Arial" w:cs="Arial"/>
                <w:sz w:val="18"/>
                <w:szCs w:val="18"/>
              </w:rPr>
            </w:pPr>
            <w:r w:rsidRPr="00E01D5F">
              <w:rPr>
                <w:rFonts w:ascii="Arial" w:hAnsi="Arial" w:cs="Arial"/>
                <w:sz w:val="18"/>
                <w:szCs w:val="18"/>
              </w:rPr>
              <w:t>A i B protiv Norveške [</w:t>
            </w:r>
            <w:proofErr w:type="spellStart"/>
            <w:r w:rsidRPr="00E01D5F">
              <w:rPr>
                <w:rFonts w:ascii="Arial" w:hAnsi="Arial" w:cs="Arial"/>
                <w:sz w:val="18"/>
                <w:szCs w:val="18"/>
              </w:rPr>
              <w:t>vv</w:t>
            </w:r>
            <w:proofErr w:type="spellEnd"/>
            <w:r w:rsidRPr="00E01D5F">
              <w:rPr>
                <w:rFonts w:ascii="Arial" w:hAnsi="Arial" w:cs="Arial"/>
                <w:sz w:val="18"/>
                <w:szCs w:val="18"/>
              </w:rPr>
              <w:t>]</w:t>
            </w:r>
            <w:r w:rsidR="003067CB" w:rsidRPr="00E01D5F">
              <w:rPr>
                <w:rStyle w:val="Referencafusnote"/>
                <w:rFonts w:ascii="Arial" w:hAnsi="Arial" w:cs="Arial"/>
                <w:sz w:val="18"/>
                <w:szCs w:val="18"/>
              </w:rPr>
              <w:footnoteReference w:id="50"/>
            </w:r>
            <w:r w:rsidRPr="00E01D5F">
              <w:rPr>
                <w:rFonts w:ascii="Arial" w:hAnsi="Arial" w:cs="Arial"/>
                <w:sz w:val="18"/>
                <w:szCs w:val="18"/>
              </w:rPr>
              <w:t>, 15.11.2016.</w:t>
            </w:r>
          </w:p>
        </w:tc>
        <w:tc>
          <w:tcPr>
            <w:tcW w:w="2496" w:type="dxa"/>
          </w:tcPr>
          <w:p w14:paraId="668622E1" w14:textId="77777777" w:rsidR="00196858" w:rsidRPr="00E01D5F" w:rsidRDefault="00196858" w:rsidP="00854702">
            <w:pPr>
              <w:rPr>
                <w:rFonts w:ascii="Arial" w:hAnsi="Arial" w:cs="Arial"/>
                <w:sz w:val="18"/>
                <w:szCs w:val="18"/>
              </w:rPr>
            </w:pPr>
            <w:r w:rsidRPr="00E01D5F">
              <w:rPr>
                <w:rFonts w:ascii="Arial" w:hAnsi="Arial" w:cs="Arial"/>
                <w:sz w:val="18"/>
                <w:szCs w:val="18"/>
              </w:rPr>
              <w:t>5 godina</w:t>
            </w:r>
          </w:p>
        </w:tc>
        <w:tc>
          <w:tcPr>
            <w:tcW w:w="2496" w:type="dxa"/>
          </w:tcPr>
          <w:p w14:paraId="42F4FC5D" w14:textId="77777777" w:rsidR="00196858" w:rsidRPr="00E01D5F" w:rsidRDefault="00196858" w:rsidP="00854702">
            <w:pPr>
              <w:rPr>
                <w:rFonts w:ascii="Arial" w:hAnsi="Arial" w:cs="Arial"/>
                <w:sz w:val="18"/>
                <w:szCs w:val="18"/>
              </w:rPr>
            </w:pPr>
            <w:r w:rsidRPr="00E01D5F">
              <w:rPr>
                <w:rFonts w:ascii="Arial" w:hAnsi="Arial" w:cs="Arial"/>
                <w:sz w:val="18"/>
                <w:szCs w:val="18"/>
              </w:rPr>
              <w:t>Godinu i dva mjeseca</w:t>
            </w:r>
          </w:p>
        </w:tc>
        <w:tc>
          <w:tcPr>
            <w:tcW w:w="2496" w:type="dxa"/>
          </w:tcPr>
          <w:p w14:paraId="4B824178" w14:textId="77777777" w:rsidR="00196858" w:rsidRPr="00E01D5F" w:rsidRDefault="00196858" w:rsidP="00854702">
            <w:pPr>
              <w:rPr>
                <w:rFonts w:ascii="Arial" w:hAnsi="Arial" w:cs="Arial"/>
                <w:sz w:val="18"/>
                <w:szCs w:val="18"/>
              </w:rPr>
            </w:pPr>
            <w:r w:rsidRPr="00E01D5F">
              <w:rPr>
                <w:rFonts w:ascii="Arial" w:hAnsi="Arial" w:cs="Arial"/>
                <w:sz w:val="18"/>
                <w:szCs w:val="18"/>
              </w:rPr>
              <w:t>Optužnica podignuta prije konačnosti porezne odluke</w:t>
            </w:r>
          </w:p>
        </w:tc>
        <w:tc>
          <w:tcPr>
            <w:tcW w:w="4235" w:type="dxa"/>
          </w:tcPr>
          <w:p w14:paraId="5F166F95" w14:textId="77777777" w:rsidR="00196858" w:rsidRPr="00E01D5F" w:rsidRDefault="00196858" w:rsidP="00854702">
            <w:pPr>
              <w:rPr>
                <w:rFonts w:ascii="Arial" w:hAnsi="Arial" w:cs="Arial"/>
                <w:sz w:val="18"/>
                <w:szCs w:val="18"/>
              </w:rPr>
            </w:pPr>
            <w:r w:rsidRPr="00E01D5F">
              <w:rPr>
                <w:rFonts w:ascii="Arial" w:hAnsi="Arial" w:cs="Arial"/>
                <w:sz w:val="18"/>
                <w:szCs w:val="18"/>
              </w:rPr>
              <w:t>I podnositelj:  dva mjeseca</w:t>
            </w:r>
          </w:p>
          <w:p w14:paraId="7AC3A2E8" w14:textId="77777777" w:rsidR="00196858" w:rsidRPr="00E01D5F" w:rsidRDefault="00196858" w:rsidP="00854702">
            <w:pPr>
              <w:rPr>
                <w:rFonts w:ascii="Arial" w:hAnsi="Arial" w:cs="Arial"/>
                <w:sz w:val="18"/>
                <w:szCs w:val="18"/>
              </w:rPr>
            </w:pPr>
            <w:r w:rsidRPr="00E01D5F">
              <w:rPr>
                <w:rFonts w:ascii="Arial" w:hAnsi="Arial" w:cs="Arial"/>
                <w:sz w:val="18"/>
                <w:szCs w:val="18"/>
              </w:rPr>
              <w:t>II podnositelj:  skoro 10 mjeseci</w:t>
            </w:r>
            <w:r w:rsidRPr="00E01D5F">
              <w:rPr>
                <w:rStyle w:val="Referencafusnote"/>
                <w:rFonts w:ascii="Arial" w:hAnsi="Arial" w:cs="Arial"/>
                <w:sz w:val="18"/>
                <w:szCs w:val="18"/>
              </w:rPr>
              <w:footnoteReference w:id="51"/>
            </w:r>
          </w:p>
        </w:tc>
      </w:tr>
      <w:tr w:rsidR="003067CB" w:rsidRPr="007A5D25" w14:paraId="0FE98AD3" w14:textId="77777777" w:rsidTr="00854702">
        <w:trPr>
          <w:trHeight w:val="558"/>
        </w:trPr>
        <w:tc>
          <w:tcPr>
            <w:tcW w:w="2496" w:type="dxa"/>
          </w:tcPr>
          <w:p w14:paraId="432D4823" w14:textId="3A3D1FCA" w:rsidR="00196858" w:rsidRPr="00E01D5F" w:rsidRDefault="00196858" w:rsidP="00854702">
            <w:pPr>
              <w:rPr>
                <w:rFonts w:ascii="Arial" w:hAnsi="Arial" w:cs="Arial"/>
                <w:sz w:val="18"/>
                <w:szCs w:val="18"/>
              </w:rPr>
            </w:pPr>
            <w:proofErr w:type="spellStart"/>
            <w:r w:rsidRPr="00E01D5F">
              <w:rPr>
                <w:rFonts w:ascii="Arial" w:hAnsi="Arial" w:cs="Arial"/>
                <w:sz w:val="18"/>
                <w:szCs w:val="18"/>
              </w:rPr>
              <w:t>Johannesson</w:t>
            </w:r>
            <w:proofErr w:type="spellEnd"/>
            <w:r w:rsidRPr="00E01D5F">
              <w:rPr>
                <w:rFonts w:ascii="Arial" w:hAnsi="Arial" w:cs="Arial"/>
                <w:sz w:val="18"/>
                <w:szCs w:val="18"/>
              </w:rPr>
              <w:t xml:space="preserve"> protiv Islanda</w:t>
            </w:r>
            <w:r w:rsidR="003067CB" w:rsidRPr="00E01D5F">
              <w:rPr>
                <w:rStyle w:val="Referencafusnote"/>
                <w:rFonts w:ascii="Arial" w:hAnsi="Arial" w:cs="Arial"/>
                <w:sz w:val="18"/>
                <w:szCs w:val="18"/>
              </w:rPr>
              <w:footnoteReference w:id="52"/>
            </w:r>
            <w:r w:rsidRPr="00E01D5F">
              <w:rPr>
                <w:rFonts w:ascii="Arial" w:hAnsi="Arial" w:cs="Arial"/>
                <w:sz w:val="18"/>
                <w:szCs w:val="18"/>
              </w:rPr>
              <w:t>, 18.5.2017.</w:t>
            </w:r>
          </w:p>
        </w:tc>
        <w:tc>
          <w:tcPr>
            <w:tcW w:w="2496" w:type="dxa"/>
          </w:tcPr>
          <w:p w14:paraId="3B354C2B" w14:textId="77777777" w:rsidR="00196858" w:rsidRPr="00E01D5F" w:rsidRDefault="00196858" w:rsidP="00854702">
            <w:pPr>
              <w:rPr>
                <w:rFonts w:ascii="Arial" w:hAnsi="Arial" w:cs="Arial"/>
                <w:sz w:val="18"/>
                <w:szCs w:val="18"/>
              </w:rPr>
            </w:pPr>
            <w:r w:rsidRPr="00E01D5F">
              <w:rPr>
                <w:rFonts w:ascii="Arial" w:hAnsi="Arial" w:cs="Arial"/>
                <w:sz w:val="18"/>
                <w:szCs w:val="18"/>
              </w:rPr>
              <w:t>9 godina i 3 mjeseca</w:t>
            </w:r>
          </w:p>
        </w:tc>
        <w:tc>
          <w:tcPr>
            <w:tcW w:w="2496" w:type="dxa"/>
          </w:tcPr>
          <w:p w14:paraId="06B7E537" w14:textId="77777777" w:rsidR="00196858" w:rsidRPr="00E01D5F" w:rsidRDefault="00196858" w:rsidP="00854702">
            <w:pPr>
              <w:rPr>
                <w:rFonts w:ascii="Arial" w:hAnsi="Arial" w:cs="Arial"/>
                <w:sz w:val="18"/>
                <w:szCs w:val="18"/>
              </w:rPr>
            </w:pPr>
            <w:r w:rsidRPr="00E01D5F">
              <w:rPr>
                <w:rFonts w:ascii="Arial" w:hAnsi="Arial" w:cs="Arial"/>
                <w:sz w:val="18"/>
                <w:szCs w:val="18"/>
              </w:rPr>
              <w:t>Malo više od godine dana</w:t>
            </w:r>
          </w:p>
        </w:tc>
        <w:tc>
          <w:tcPr>
            <w:tcW w:w="2496" w:type="dxa"/>
          </w:tcPr>
          <w:p w14:paraId="57E12F6B" w14:textId="77777777" w:rsidR="00196858" w:rsidRPr="00E01D5F" w:rsidRDefault="00196858" w:rsidP="00854702">
            <w:pPr>
              <w:rPr>
                <w:rFonts w:ascii="Arial" w:hAnsi="Arial" w:cs="Arial"/>
                <w:sz w:val="18"/>
                <w:szCs w:val="18"/>
              </w:rPr>
            </w:pPr>
            <w:r w:rsidRPr="00E01D5F">
              <w:rPr>
                <w:rFonts w:ascii="Arial" w:hAnsi="Arial" w:cs="Arial"/>
                <w:sz w:val="18"/>
                <w:szCs w:val="18"/>
              </w:rPr>
              <w:t xml:space="preserve">15 mjeseci (9 mjeseci nakon konačnosti </w:t>
            </w:r>
            <w:r w:rsidRPr="00E01D5F">
              <w:rPr>
                <w:rFonts w:ascii="Arial" w:hAnsi="Arial" w:cs="Arial"/>
                <w:sz w:val="18"/>
                <w:szCs w:val="18"/>
              </w:rPr>
              <w:lastRenderedPageBreak/>
              <w:t>porezne odluke)</w:t>
            </w:r>
          </w:p>
        </w:tc>
        <w:tc>
          <w:tcPr>
            <w:tcW w:w="4235" w:type="dxa"/>
          </w:tcPr>
          <w:p w14:paraId="74E4FDCD" w14:textId="77777777" w:rsidR="00196858" w:rsidRPr="00E01D5F" w:rsidRDefault="00196858" w:rsidP="00854702">
            <w:pPr>
              <w:rPr>
                <w:rFonts w:ascii="Arial" w:hAnsi="Arial" w:cs="Arial"/>
                <w:sz w:val="18"/>
                <w:szCs w:val="18"/>
              </w:rPr>
            </w:pPr>
            <w:r w:rsidRPr="00E01D5F">
              <w:rPr>
                <w:rFonts w:ascii="Arial" w:hAnsi="Arial" w:cs="Arial"/>
                <w:sz w:val="18"/>
                <w:szCs w:val="18"/>
              </w:rPr>
              <w:lastRenderedPageBreak/>
              <w:t>4 godine i 1 mjesec</w:t>
            </w:r>
          </w:p>
        </w:tc>
      </w:tr>
      <w:tr w:rsidR="003067CB" w:rsidRPr="007A5D25" w14:paraId="468E1F75" w14:textId="77777777" w:rsidTr="00854702">
        <w:trPr>
          <w:trHeight w:val="591"/>
        </w:trPr>
        <w:tc>
          <w:tcPr>
            <w:tcW w:w="2496" w:type="dxa"/>
          </w:tcPr>
          <w:p w14:paraId="0D7F831E" w14:textId="2698B9D6" w:rsidR="00196858" w:rsidRPr="00E01D5F" w:rsidRDefault="00196858" w:rsidP="00854702">
            <w:pPr>
              <w:rPr>
                <w:rFonts w:ascii="Arial" w:hAnsi="Arial" w:cs="Arial"/>
                <w:sz w:val="18"/>
                <w:szCs w:val="18"/>
              </w:rPr>
            </w:pPr>
            <w:proofErr w:type="spellStart"/>
            <w:r w:rsidRPr="00E01D5F">
              <w:rPr>
                <w:rFonts w:ascii="Arial" w:hAnsi="Arial" w:cs="Arial"/>
                <w:sz w:val="18"/>
                <w:szCs w:val="18"/>
              </w:rPr>
              <w:lastRenderedPageBreak/>
              <w:t>Bjarni</w:t>
            </w:r>
            <w:proofErr w:type="spellEnd"/>
            <w:r w:rsidRPr="00E01D5F">
              <w:rPr>
                <w:rFonts w:ascii="Arial" w:hAnsi="Arial" w:cs="Arial"/>
                <w:sz w:val="18"/>
                <w:szCs w:val="18"/>
              </w:rPr>
              <w:t xml:space="preserve"> </w:t>
            </w:r>
            <w:proofErr w:type="spellStart"/>
            <w:r w:rsidRPr="00E01D5F">
              <w:rPr>
                <w:rFonts w:ascii="Arial" w:hAnsi="Arial" w:cs="Arial"/>
                <w:sz w:val="18"/>
                <w:szCs w:val="18"/>
              </w:rPr>
              <w:t>Armannsson</w:t>
            </w:r>
            <w:proofErr w:type="spellEnd"/>
            <w:r w:rsidRPr="00E01D5F">
              <w:rPr>
                <w:rFonts w:ascii="Arial" w:hAnsi="Arial" w:cs="Arial"/>
                <w:sz w:val="18"/>
                <w:szCs w:val="18"/>
              </w:rPr>
              <w:t xml:space="preserve"> protiv Islanda</w:t>
            </w:r>
            <w:r w:rsidR="003067CB" w:rsidRPr="00E01D5F">
              <w:rPr>
                <w:rStyle w:val="Referencafusnote"/>
                <w:rFonts w:ascii="Arial" w:hAnsi="Arial" w:cs="Arial"/>
                <w:sz w:val="18"/>
                <w:szCs w:val="18"/>
              </w:rPr>
              <w:footnoteReference w:id="53"/>
            </w:r>
            <w:r w:rsidRPr="00E01D5F">
              <w:rPr>
                <w:rFonts w:ascii="Arial" w:hAnsi="Arial" w:cs="Arial"/>
                <w:sz w:val="18"/>
                <w:szCs w:val="18"/>
              </w:rPr>
              <w:t>, 16.4.2019.</w:t>
            </w:r>
          </w:p>
        </w:tc>
        <w:tc>
          <w:tcPr>
            <w:tcW w:w="2496" w:type="dxa"/>
          </w:tcPr>
          <w:p w14:paraId="6FD5CDCB" w14:textId="77777777" w:rsidR="00196858" w:rsidRPr="00E01D5F" w:rsidRDefault="00196858" w:rsidP="00854702">
            <w:pPr>
              <w:rPr>
                <w:rFonts w:ascii="Arial" w:hAnsi="Arial" w:cs="Arial"/>
                <w:sz w:val="18"/>
                <w:szCs w:val="18"/>
              </w:rPr>
            </w:pPr>
            <w:r w:rsidRPr="00E01D5F">
              <w:rPr>
                <w:rFonts w:ascii="Arial" w:hAnsi="Arial" w:cs="Arial"/>
                <w:sz w:val="18"/>
                <w:szCs w:val="18"/>
              </w:rPr>
              <w:t>4 godine i 10 mjeseci</w:t>
            </w:r>
          </w:p>
        </w:tc>
        <w:tc>
          <w:tcPr>
            <w:tcW w:w="2496" w:type="dxa"/>
          </w:tcPr>
          <w:p w14:paraId="7844D1EA" w14:textId="77777777" w:rsidR="00196858" w:rsidRPr="00E01D5F" w:rsidRDefault="00196858" w:rsidP="00854702">
            <w:pPr>
              <w:rPr>
                <w:rFonts w:ascii="Arial" w:hAnsi="Arial" w:cs="Arial"/>
                <w:sz w:val="18"/>
                <w:szCs w:val="18"/>
              </w:rPr>
            </w:pPr>
            <w:proofErr w:type="spellStart"/>
            <w:r w:rsidRPr="00E01D5F">
              <w:rPr>
                <w:rFonts w:ascii="Arial" w:hAnsi="Arial" w:cs="Arial"/>
                <w:sz w:val="18"/>
                <w:szCs w:val="18"/>
              </w:rPr>
              <w:t>cca</w:t>
            </w:r>
            <w:proofErr w:type="spellEnd"/>
            <w:r w:rsidRPr="00E01D5F">
              <w:rPr>
                <w:rFonts w:ascii="Arial" w:hAnsi="Arial" w:cs="Arial"/>
                <w:sz w:val="18"/>
                <w:szCs w:val="18"/>
              </w:rPr>
              <w:t xml:space="preserve"> 5 mjeseci</w:t>
            </w:r>
          </w:p>
        </w:tc>
        <w:tc>
          <w:tcPr>
            <w:tcW w:w="2496" w:type="dxa"/>
          </w:tcPr>
          <w:p w14:paraId="0335F0E0" w14:textId="77777777" w:rsidR="00196858" w:rsidRPr="00E01D5F" w:rsidRDefault="00196858" w:rsidP="00854702">
            <w:pPr>
              <w:rPr>
                <w:rFonts w:ascii="Arial" w:hAnsi="Arial" w:cs="Arial"/>
                <w:sz w:val="18"/>
                <w:szCs w:val="18"/>
              </w:rPr>
            </w:pPr>
            <w:r w:rsidRPr="00E01D5F">
              <w:rPr>
                <w:rFonts w:ascii="Arial" w:hAnsi="Arial" w:cs="Arial"/>
                <w:sz w:val="18"/>
                <w:szCs w:val="18"/>
              </w:rPr>
              <w:t>7 mjeseci (4 nakon konačnosti porezne odluke)</w:t>
            </w:r>
          </w:p>
        </w:tc>
        <w:tc>
          <w:tcPr>
            <w:tcW w:w="4235" w:type="dxa"/>
          </w:tcPr>
          <w:p w14:paraId="47668662" w14:textId="77777777" w:rsidR="00196858" w:rsidRPr="00E01D5F" w:rsidRDefault="00196858" w:rsidP="00854702">
            <w:pPr>
              <w:rPr>
                <w:rFonts w:ascii="Arial" w:hAnsi="Arial" w:cs="Arial"/>
                <w:sz w:val="18"/>
                <w:szCs w:val="18"/>
              </w:rPr>
            </w:pPr>
            <w:r w:rsidRPr="00E01D5F">
              <w:rPr>
                <w:rFonts w:ascii="Arial" w:hAnsi="Arial" w:cs="Arial"/>
                <w:sz w:val="18"/>
                <w:szCs w:val="18"/>
              </w:rPr>
              <w:t>1 godina i 1 mjesec</w:t>
            </w:r>
          </w:p>
          <w:p w14:paraId="433E429B" w14:textId="77777777" w:rsidR="00196858" w:rsidRPr="00E01D5F" w:rsidRDefault="00196858" w:rsidP="00854702">
            <w:pPr>
              <w:rPr>
                <w:rFonts w:ascii="Arial" w:hAnsi="Arial" w:cs="Arial"/>
                <w:sz w:val="18"/>
                <w:szCs w:val="18"/>
              </w:rPr>
            </w:pPr>
            <w:r w:rsidRPr="00E01D5F">
              <w:rPr>
                <w:rFonts w:ascii="Arial" w:hAnsi="Arial" w:cs="Arial"/>
                <w:sz w:val="18"/>
                <w:szCs w:val="18"/>
              </w:rPr>
              <w:t>(ESLJP: više od godine dana)</w:t>
            </w:r>
          </w:p>
        </w:tc>
      </w:tr>
      <w:tr w:rsidR="003067CB" w:rsidRPr="007A5D25" w14:paraId="2CA8ADA3" w14:textId="77777777" w:rsidTr="00854702">
        <w:trPr>
          <w:trHeight w:val="558"/>
        </w:trPr>
        <w:tc>
          <w:tcPr>
            <w:tcW w:w="2496" w:type="dxa"/>
          </w:tcPr>
          <w:p w14:paraId="55599B9A" w14:textId="2E861502" w:rsidR="00196858" w:rsidRPr="00E01D5F" w:rsidRDefault="00196858" w:rsidP="00854702">
            <w:pPr>
              <w:rPr>
                <w:rFonts w:ascii="Arial" w:hAnsi="Arial" w:cs="Arial"/>
                <w:sz w:val="18"/>
                <w:szCs w:val="18"/>
              </w:rPr>
            </w:pPr>
            <w:proofErr w:type="spellStart"/>
            <w:r w:rsidRPr="00E01D5F">
              <w:rPr>
                <w:rFonts w:ascii="Arial" w:hAnsi="Arial" w:cs="Arial"/>
                <w:sz w:val="18"/>
                <w:szCs w:val="18"/>
              </w:rPr>
              <w:t>Ragnar</w:t>
            </w:r>
            <w:proofErr w:type="spellEnd"/>
            <w:r w:rsidRPr="00E01D5F">
              <w:rPr>
                <w:rFonts w:ascii="Arial" w:hAnsi="Arial" w:cs="Arial"/>
                <w:sz w:val="18"/>
                <w:szCs w:val="18"/>
              </w:rPr>
              <w:t xml:space="preserve"> </w:t>
            </w:r>
            <w:proofErr w:type="spellStart"/>
            <w:r w:rsidRPr="00E01D5F">
              <w:rPr>
                <w:rFonts w:ascii="Arial" w:hAnsi="Arial" w:cs="Arial"/>
                <w:sz w:val="18"/>
                <w:szCs w:val="18"/>
              </w:rPr>
              <w:t>Thorisson</w:t>
            </w:r>
            <w:proofErr w:type="spellEnd"/>
            <w:r w:rsidRPr="00E01D5F">
              <w:rPr>
                <w:rFonts w:ascii="Arial" w:hAnsi="Arial" w:cs="Arial"/>
                <w:sz w:val="18"/>
                <w:szCs w:val="18"/>
              </w:rPr>
              <w:t xml:space="preserve"> protiv Islanda</w:t>
            </w:r>
            <w:r w:rsidR="003067CB" w:rsidRPr="00E01D5F">
              <w:rPr>
                <w:rStyle w:val="Referencafusnote"/>
                <w:rFonts w:ascii="Arial" w:hAnsi="Arial" w:cs="Arial"/>
                <w:sz w:val="18"/>
                <w:szCs w:val="18"/>
              </w:rPr>
              <w:footnoteReference w:id="54"/>
            </w:r>
            <w:r w:rsidRPr="00E01D5F">
              <w:rPr>
                <w:rFonts w:ascii="Arial" w:hAnsi="Arial" w:cs="Arial"/>
                <w:sz w:val="18"/>
                <w:szCs w:val="18"/>
              </w:rPr>
              <w:t>, 12.2.2019.</w:t>
            </w:r>
          </w:p>
        </w:tc>
        <w:tc>
          <w:tcPr>
            <w:tcW w:w="2496" w:type="dxa"/>
          </w:tcPr>
          <w:p w14:paraId="69B34373" w14:textId="77777777" w:rsidR="00196858" w:rsidRPr="00E01D5F" w:rsidRDefault="00196858" w:rsidP="00854702">
            <w:pPr>
              <w:rPr>
                <w:rFonts w:ascii="Arial" w:hAnsi="Arial" w:cs="Arial"/>
                <w:sz w:val="18"/>
                <w:szCs w:val="18"/>
              </w:rPr>
            </w:pPr>
            <w:r w:rsidRPr="00E01D5F">
              <w:rPr>
                <w:rFonts w:ascii="Arial" w:hAnsi="Arial" w:cs="Arial"/>
                <w:sz w:val="18"/>
                <w:szCs w:val="18"/>
              </w:rPr>
              <w:t>3 godine i 7 mjeseci</w:t>
            </w:r>
          </w:p>
        </w:tc>
        <w:tc>
          <w:tcPr>
            <w:tcW w:w="2496" w:type="dxa"/>
          </w:tcPr>
          <w:p w14:paraId="1D2F912F" w14:textId="77777777" w:rsidR="00196858" w:rsidRPr="00E01D5F" w:rsidRDefault="00196858" w:rsidP="00854702">
            <w:pPr>
              <w:rPr>
                <w:rFonts w:ascii="Arial" w:hAnsi="Arial" w:cs="Arial"/>
                <w:sz w:val="18"/>
                <w:szCs w:val="18"/>
              </w:rPr>
            </w:pPr>
            <w:r w:rsidRPr="00E01D5F">
              <w:rPr>
                <w:rFonts w:ascii="Arial" w:hAnsi="Arial" w:cs="Arial"/>
                <w:sz w:val="18"/>
                <w:szCs w:val="18"/>
              </w:rPr>
              <w:t>u niti jednom trenutku se nisu vodili paralelno</w:t>
            </w:r>
          </w:p>
        </w:tc>
        <w:tc>
          <w:tcPr>
            <w:tcW w:w="2496" w:type="dxa"/>
          </w:tcPr>
          <w:p w14:paraId="44E17BF6" w14:textId="77777777" w:rsidR="00196858" w:rsidRPr="00E01D5F" w:rsidRDefault="00196858" w:rsidP="00854702">
            <w:pPr>
              <w:rPr>
                <w:rFonts w:ascii="Arial" w:hAnsi="Arial" w:cs="Arial"/>
                <w:sz w:val="18"/>
                <w:szCs w:val="18"/>
              </w:rPr>
            </w:pPr>
            <w:r w:rsidRPr="00E01D5F">
              <w:rPr>
                <w:rFonts w:ascii="Arial" w:hAnsi="Arial" w:cs="Arial"/>
                <w:sz w:val="18"/>
                <w:szCs w:val="18"/>
              </w:rPr>
              <w:t>11 mjeseci ( 8 mjeseci nakon konačnosti porezne odluke</w:t>
            </w:r>
          </w:p>
        </w:tc>
        <w:tc>
          <w:tcPr>
            <w:tcW w:w="4235" w:type="dxa"/>
          </w:tcPr>
          <w:p w14:paraId="195D5593" w14:textId="77777777" w:rsidR="00196858" w:rsidRPr="00E01D5F" w:rsidRDefault="00196858" w:rsidP="00854702">
            <w:pPr>
              <w:rPr>
                <w:rFonts w:ascii="Arial" w:hAnsi="Arial" w:cs="Arial"/>
                <w:sz w:val="18"/>
                <w:szCs w:val="18"/>
              </w:rPr>
            </w:pPr>
            <w:r w:rsidRPr="00E01D5F">
              <w:rPr>
                <w:rFonts w:ascii="Arial" w:hAnsi="Arial" w:cs="Arial"/>
                <w:sz w:val="18"/>
                <w:szCs w:val="18"/>
              </w:rPr>
              <w:t>1 godina i 6 mjeseci</w:t>
            </w:r>
          </w:p>
        </w:tc>
      </w:tr>
    </w:tbl>
    <w:p w14:paraId="40451FAC" w14:textId="77777777" w:rsidR="00DD3D00" w:rsidRDefault="00DD3D00" w:rsidP="00590049">
      <w:pPr>
        <w:ind w:firstLine="708"/>
        <w:jc w:val="both"/>
        <w:rPr>
          <w:rFonts w:ascii="Arial" w:hAnsi="Arial" w:cs="Arial"/>
          <w:sz w:val="24"/>
          <w:szCs w:val="24"/>
        </w:rPr>
      </w:pPr>
    </w:p>
    <w:p w14:paraId="5A597473" w14:textId="6B426EC8" w:rsidR="008D17F9" w:rsidRPr="00265CAB" w:rsidRDefault="00196858" w:rsidP="00DD3D00">
      <w:pPr>
        <w:ind w:firstLine="426"/>
        <w:jc w:val="both"/>
        <w:rPr>
          <w:rFonts w:ascii="Arial" w:hAnsi="Arial" w:cs="Arial"/>
          <w:sz w:val="24"/>
          <w:szCs w:val="24"/>
        </w:rPr>
      </w:pPr>
      <w:r w:rsidRPr="00265CAB">
        <w:rPr>
          <w:rFonts w:ascii="Arial" w:hAnsi="Arial" w:cs="Arial"/>
          <w:sz w:val="24"/>
          <w:szCs w:val="24"/>
        </w:rPr>
        <w:t xml:space="preserve">Iz ovih podataka proizlazi da, iako ESLJP u svakoj od tih presuda govori o ukupnoj duljini trajanja poreznog i kaznenog postupka, taj kriterij nije odlučujući. Naime, u predmetima </w:t>
      </w:r>
      <w:proofErr w:type="spellStart"/>
      <w:r w:rsidRPr="00265CAB">
        <w:rPr>
          <w:rFonts w:ascii="Arial" w:hAnsi="Arial" w:cs="Arial"/>
          <w:sz w:val="24"/>
          <w:szCs w:val="24"/>
        </w:rPr>
        <w:t>Bjarni</w:t>
      </w:r>
      <w:proofErr w:type="spellEnd"/>
      <w:r w:rsidRPr="00265CAB">
        <w:rPr>
          <w:rFonts w:ascii="Arial" w:hAnsi="Arial" w:cs="Arial"/>
          <w:sz w:val="24"/>
          <w:szCs w:val="24"/>
        </w:rPr>
        <w:t xml:space="preserve"> </w:t>
      </w:r>
      <w:proofErr w:type="spellStart"/>
      <w:r w:rsidRPr="00265CAB">
        <w:rPr>
          <w:rFonts w:ascii="Arial" w:hAnsi="Arial" w:cs="Arial"/>
          <w:sz w:val="24"/>
          <w:szCs w:val="24"/>
        </w:rPr>
        <w:t>Armannsson</w:t>
      </w:r>
      <w:proofErr w:type="spellEnd"/>
      <w:r w:rsidRPr="00265CAB">
        <w:rPr>
          <w:rFonts w:ascii="Arial" w:hAnsi="Arial" w:cs="Arial"/>
          <w:sz w:val="24"/>
          <w:szCs w:val="24"/>
        </w:rPr>
        <w:t xml:space="preserve"> protiv Islanda i </w:t>
      </w:r>
      <w:proofErr w:type="spellStart"/>
      <w:r w:rsidRPr="00265CAB">
        <w:rPr>
          <w:rFonts w:ascii="Arial" w:hAnsi="Arial" w:cs="Arial"/>
          <w:sz w:val="24"/>
          <w:szCs w:val="24"/>
        </w:rPr>
        <w:t>Ragnar</w:t>
      </w:r>
      <w:proofErr w:type="spellEnd"/>
      <w:r w:rsidRPr="00265CAB">
        <w:rPr>
          <w:rFonts w:ascii="Arial" w:hAnsi="Arial" w:cs="Arial"/>
          <w:sz w:val="24"/>
          <w:szCs w:val="24"/>
        </w:rPr>
        <w:t xml:space="preserve"> </w:t>
      </w:r>
      <w:proofErr w:type="spellStart"/>
      <w:r w:rsidRPr="00265CAB">
        <w:rPr>
          <w:rFonts w:ascii="Arial" w:hAnsi="Arial" w:cs="Arial"/>
          <w:sz w:val="24"/>
          <w:szCs w:val="24"/>
        </w:rPr>
        <w:t>Thorisson</w:t>
      </w:r>
      <w:proofErr w:type="spellEnd"/>
      <w:r w:rsidRPr="00265CAB">
        <w:rPr>
          <w:rFonts w:ascii="Arial" w:hAnsi="Arial" w:cs="Arial"/>
          <w:sz w:val="24"/>
          <w:szCs w:val="24"/>
        </w:rPr>
        <w:t xml:space="preserve"> protiv Islanda ukupno trajanje postupaka bilo je kraće nego u predmetu A</w:t>
      </w:r>
      <w:r w:rsidR="00590049">
        <w:rPr>
          <w:rFonts w:ascii="Arial" w:hAnsi="Arial" w:cs="Arial"/>
          <w:sz w:val="24"/>
          <w:szCs w:val="24"/>
        </w:rPr>
        <w:t xml:space="preserve"> i B</w:t>
      </w:r>
      <w:r w:rsidRPr="00265CAB">
        <w:rPr>
          <w:rFonts w:ascii="Arial" w:hAnsi="Arial" w:cs="Arial"/>
          <w:sz w:val="24"/>
          <w:szCs w:val="24"/>
        </w:rPr>
        <w:t xml:space="preserve"> u kojem je, za razliku od ova prethodna dva</w:t>
      </w:r>
      <w:r w:rsidR="009A39A8" w:rsidRPr="00265CAB">
        <w:rPr>
          <w:rFonts w:ascii="Arial" w:hAnsi="Arial" w:cs="Arial"/>
          <w:sz w:val="24"/>
          <w:szCs w:val="24"/>
        </w:rPr>
        <w:t xml:space="preserve"> predmeta</w:t>
      </w:r>
      <w:r w:rsidRPr="00265CAB">
        <w:rPr>
          <w:rFonts w:ascii="Arial" w:hAnsi="Arial" w:cs="Arial"/>
          <w:sz w:val="24"/>
          <w:szCs w:val="24"/>
        </w:rPr>
        <w:t>, utvrdio da je postojala vremenska povezanost. Ne čini se jasnim niti koliko dugo bi se postupci trebali para</w:t>
      </w:r>
      <w:r w:rsidR="00D70C4E" w:rsidRPr="00265CAB">
        <w:rPr>
          <w:rFonts w:ascii="Arial" w:hAnsi="Arial" w:cs="Arial"/>
          <w:sz w:val="24"/>
          <w:szCs w:val="24"/>
        </w:rPr>
        <w:t xml:space="preserve">lelno voditi. Međutim, svakako veliku težinu u prilog ne postojanja vremenske povezanosti nosi činjenica da se postupci niti u jednom trenutku nisu vodili paralelno, kao što je to bio slučaj u predmetu </w:t>
      </w:r>
      <w:proofErr w:type="spellStart"/>
      <w:r w:rsidR="00D70C4E" w:rsidRPr="00265CAB">
        <w:rPr>
          <w:rFonts w:ascii="Arial" w:hAnsi="Arial" w:cs="Arial"/>
          <w:sz w:val="24"/>
          <w:szCs w:val="24"/>
        </w:rPr>
        <w:t>Ragnar</w:t>
      </w:r>
      <w:proofErr w:type="spellEnd"/>
      <w:r w:rsidR="00D70C4E" w:rsidRPr="00265CAB">
        <w:rPr>
          <w:rFonts w:ascii="Arial" w:hAnsi="Arial" w:cs="Arial"/>
          <w:sz w:val="24"/>
          <w:szCs w:val="24"/>
        </w:rPr>
        <w:t xml:space="preserve"> </w:t>
      </w:r>
      <w:proofErr w:type="spellStart"/>
      <w:r w:rsidR="00D70C4E" w:rsidRPr="00265CAB">
        <w:rPr>
          <w:rFonts w:ascii="Arial" w:hAnsi="Arial" w:cs="Arial"/>
          <w:sz w:val="24"/>
          <w:szCs w:val="24"/>
        </w:rPr>
        <w:t>Thorisson</w:t>
      </w:r>
      <w:proofErr w:type="spellEnd"/>
      <w:r w:rsidR="00D70C4E" w:rsidRPr="00265CAB">
        <w:rPr>
          <w:rFonts w:ascii="Arial" w:hAnsi="Arial" w:cs="Arial"/>
          <w:sz w:val="24"/>
          <w:szCs w:val="24"/>
        </w:rPr>
        <w:t xml:space="preserve"> protiv Islanda. Međutim, iz analize proizlazi da je od važnosti vremensko razdoblje koje je proteklo između završetka poreznog postupka i započinjanja kaznenog. Naime, jedin</w:t>
      </w:r>
      <w:r w:rsidR="00590049">
        <w:rPr>
          <w:rFonts w:ascii="Arial" w:hAnsi="Arial" w:cs="Arial"/>
          <w:sz w:val="24"/>
          <w:szCs w:val="24"/>
        </w:rPr>
        <w:t>o je u predmetu A</w:t>
      </w:r>
      <w:r w:rsidR="008D17F9" w:rsidRPr="00265CAB">
        <w:rPr>
          <w:rFonts w:ascii="Arial" w:hAnsi="Arial" w:cs="Arial"/>
          <w:sz w:val="24"/>
          <w:szCs w:val="24"/>
        </w:rPr>
        <w:t xml:space="preserve"> i B protiv Norveške optužnica podnesena prije završetka poreznog postupka</w:t>
      </w:r>
      <w:r w:rsidR="00590049">
        <w:rPr>
          <w:rFonts w:ascii="Arial" w:hAnsi="Arial" w:cs="Arial"/>
          <w:sz w:val="24"/>
          <w:szCs w:val="24"/>
        </w:rPr>
        <w:t xml:space="preserve"> odnosno za vrijeme trajanja poreznog postupka</w:t>
      </w:r>
      <w:r w:rsidR="008D17F9" w:rsidRPr="00265CAB">
        <w:rPr>
          <w:rFonts w:ascii="Arial" w:hAnsi="Arial" w:cs="Arial"/>
          <w:sz w:val="24"/>
          <w:szCs w:val="24"/>
        </w:rPr>
        <w:t>. U odnos</w:t>
      </w:r>
      <w:r w:rsidR="009A39A8" w:rsidRPr="00265CAB">
        <w:rPr>
          <w:rFonts w:ascii="Arial" w:hAnsi="Arial" w:cs="Arial"/>
          <w:sz w:val="24"/>
          <w:szCs w:val="24"/>
        </w:rPr>
        <w:t>u</w:t>
      </w:r>
      <w:r w:rsidR="008D17F9" w:rsidRPr="00265CAB">
        <w:rPr>
          <w:rFonts w:ascii="Arial" w:hAnsi="Arial" w:cs="Arial"/>
          <w:sz w:val="24"/>
          <w:szCs w:val="24"/>
        </w:rPr>
        <w:t xml:space="preserve"> na protek vremena između donošenja odluke poreznog tijela i kaznene presude, </w:t>
      </w:r>
      <w:r w:rsidR="00590049">
        <w:rPr>
          <w:rFonts w:ascii="Arial" w:hAnsi="Arial" w:cs="Arial"/>
          <w:sz w:val="24"/>
          <w:szCs w:val="24"/>
        </w:rPr>
        <w:t>evidentno je da je u predmetu A</w:t>
      </w:r>
      <w:r w:rsidR="008D17F9" w:rsidRPr="00265CAB">
        <w:rPr>
          <w:rFonts w:ascii="Arial" w:hAnsi="Arial" w:cs="Arial"/>
          <w:sz w:val="24"/>
          <w:szCs w:val="24"/>
        </w:rPr>
        <w:t xml:space="preserve"> i B to razdoblje najkraće. Međutim, smatramo da smjernice što se smatra dovoljnom povezanosti u vremenu koje je ESLJP</w:t>
      </w:r>
      <w:r w:rsidR="00590049">
        <w:rPr>
          <w:rFonts w:ascii="Arial" w:hAnsi="Arial" w:cs="Arial"/>
          <w:sz w:val="24"/>
          <w:szCs w:val="24"/>
        </w:rPr>
        <w:t xml:space="preserve"> dao u presudi velikog vijeća A</w:t>
      </w:r>
      <w:r w:rsidR="008D17F9" w:rsidRPr="00265CAB">
        <w:rPr>
          <w:rFonts w:ascii="Arial" w:hAnsi="Arial" w:cs="Arial"/>
          <w:sz w:val="24"/>
          <w:szCs w:val="24"/>
        </w:rPr>
        <w:t xml:space="preserve"> i B protiv Norveške nisu dovoljne kako bi se sa sigurnošću moglo predvidjeti kada će taj zahtjev biti ispunjen.</w:t>
      </w:r>
    </w:p>
    <w:p w14:paraId="6E6884FB" w14:textId="6CFBBEA0" w:rsidR="00A047A9" w:rsidRPr="00265CAB" w:rsidRDefault="00180E60" w:rsidP="00DD3D00">
      <w:pPr>
        <w:ind w:firstLine="284"/>
        <w:jc w:val="both"/>
        <w:rPr>
          <w:rFonts w:ascii="Arial" w:hAnsi="Arial" w:cs="Arial"/>
          <w:sz w:val="24"/>
          <w:szCs w:val="24"/>
        </w:rPr>
      </w:pPr>
      <w:r w:rsidRPr="00265CAB">
        <w:rPr>
          <w:rFonts w:ascii="Arial" w:hAnsi="Arial" w:cs="Arial"/>
          <w:sz w:val="24"/>
          <w:szCs w:val="24"/>
        </w:rPr>
        <w:t>Konačno, p</w:t>
      </w:r>
      <w:r w:rsidR="00D665E8" w:rsidRPr="00265CAB">
        <w:rPr>
          <w:rFonts w:ascii="Arial" w:hAnsi="Arial" w:cs="Arial"/>
          <w:sz w:val="24"/>
          <w:szCs w:val="24"/>
        </w:rPr>
        <w:t xml:space="preserve">ovezanost dva postupka u naravi ne isključuje zahtjev povezanosti u vremenu. </w:t>
      </w:r>
      <w:r w:rsidR="00590049">
        <w:rPr>
          <w:rFonts w:ascii="Arial" w:hAnsi="Arial" w:cs="Arial"/>
          <w:sz w:val="24"/>
          <w:szCs w:val="24"/>
        </w:rPr>
        <w:t xml:space="preserve">ESLJP je kazao da se postupci ne trebaju </w:t>
      </w:r>
      <w:r w:rsidR="00F12B74" w:rsidRPr="00265CAB">
        <w:rPr>
          <w:rFonts w:ascii="Arial" w:hAnsi="Arial" w:cs="Arial"/>
          <w:sz w:val="24"/>
          <w:szCs w:val="24"/>
        </w:rPr>
        <w:t>od početka do kraja trebali voditi paralelno jer se država mora vodi</w:t>
      </w:r>
      <w:r w:rsidR="00604E31" w:rsidRPr="00265CAB">
        <w:rPr>
          <w:rFonts w:ascii="Arial" w:hAnsi="Arial" w:cs="Arial"/>
          <w:sz w:val="24"/>
          <w:szCs w:val="24"/>
        </w:rPr>
        <w:t>ti načelom učinkovitog suđenja.</w:t>
      </w:r>
    </w:p>
    <w:p w14:paraId="6C620048" w14:textId="37E2C23C" w:rsidR="005738BC" w:rsidRDefault="00445D60" w:rsidP="00164C2F">
      <w:pPr>
        <w:spacing w:after="0"/>
        <w:ind w:firstLine="360"/>
        <w:jc w:val="both"/>
        <w:rPr>
          <w:rFonts w:ascii="Arial" w:hAnsi="Arial" w:cs="Arial"/>
          <w:sz w:val="24"/>
          <w:szCs w:val="24"/>
        </w:rPr>
      </w:pPr>
      <w:r w:rsidRPr="00265CAB">
        <w:rPr>
          <w:rFonts w:ascii="Arial" w:hAnsi="Arial" w:cs="Arial"/>
          <w:sz w:val="24"/>
          <w:szCs w:val="24"/>
        </w:rPr>
        <w:t xml:space="preserve">ESLJP je u presudi zaključio da </w:t>
      </w:r>
      <w:r w:rsidR="00590049">
        <w:rPr>
          <w:rFonts w:ascii="Arial" w:hAnsi="Arial" w:cs="Arial"/>
          <w:sz w:val="24"/>
          <w:szCs w:val="24"/>
        </w:rPr>
        <w:t xml:space="preserve">u tom predmetu </w:t>
      </w:r>
      <w:r w:rsidRPr="00265CAB">
        <w:rPr>
          <w:rFonts w:ascii="Arial" w:hAnsi="Arial" w:cs="Arial"/>
          <w:sz w:val="24"/>
          <w:szCs w:val="24"/>
        </w:rPr>
        <w:t xml:space="preserve">paralelno vođenje prekršajnog i kaznenog postupka predstavlja jedan integrirani odgovor države na različite aspekte protupravnog ponašanja koje se sastoji u neplaćanju poreza. Pritom jedan postupak ne isključuje drugi jer su to dva različita postupka, koja provode dva različita tijela, a svrha postupaka je različita. Zato je važno uspostaviti ravnotežu između zaštite pojedinca prema načelu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i interesa javnosti da se nedopuštena ponašanja sankcioniraju na cjelovit način. Pri tome je ukazao da bi najsigurniji način osiguranja poštivanja ovog načela bio propis koji uređuje da će se različiti pravni postupci u nekom prikladnom stadiju spojiti u jedan u okviru kojeg će se osigurati jedinstven odgovor na pojedine aspekte društveno neprihvatljivog ponašanja. Međutim, svjestan da su države stranke </w:t>
      </w:r>
      <w:r w:rsidR="00590049">
        <w:rPr>
          <w:rFonts w:ascii="Arial" w:hAnsi="Arial" w:cs="Arial"/>
          <w:sz w:val="24"/>
          <w:szCs w:val="24"/>
        </w:rPr>
        <w:t>EKLJP</w:t>
      </w:r>
      <w:r w:rsidR="00180E60" w:rsidRPr="00265CAB">
        <w:rPr>
          <w:rFonts w:ascii="Arial" w:hAnsi="Arial" w:cs="Arial"/>
          <w:sz w:val="24"/>
          <w:szCs w:val="24"/>
        </w:rPr>
        <w:t xml:space="preserve"> </w:t>
      </w:r>
      <w:r w:rsidRPr="00265CAB">
        <w:rPr>
          <w:rFonts w:ascii="Arial" w:hAnsi="Arial" w:cs="Arial"/>
          <w:sz w:val="24"/>
          <w:szCs w:val="24"/>
        </w:rPr>
        <w:t xml:space="preserve">slobodne izabrati način na koji će temeljem zakona odgovoriti na različite aspekte društveno neprihvatljivog ponašanja, </w:t>
      </w:r>
      <w:r w:rsidRPr="00265CAB">
        <w:rPr>
          <w:rFonts w:ascii="Arial" w:hAnsi="Arial" w:cs="Arial"/>
          <w:sz w:val="24"/>
          <w:szCs w:val="24"/>
        </w:rPr>
        <w:lastRenderedPageBreak/>
        <w:t>ESLJP</w:t>
      </w:r>
      <w:r w:rsidR="000B68FF" w:rsidRPr="00265CAB">
        <w:rPr>
          <w:rFonts w:ascii="Arial" w:hAnsi="Arial" w:cs="Arial"/>
          <w:sz w:val="24"/>
          <w:szCs w:val="24"/>
        </w:rPr>
        <w:t xml:space="preserve"> je zaključio da se članak 4. Protokola 7</w:t>
      </w:r>
      <w:r w:rsidRPr="00265CAB">
        <w:rPr>
          <w:rFonts w:ascii="Arial" w:hAnsi="Arial" w:cs="Arial"/>
          <w:sz w:val="24"/>
          <w:szCs w:val="24"/>
        </w:rPr>
        <w:t xml:space="preserve"> ne može tumačiti na način da državama u potpunosti zabranjuje da protiv pojedinaca paralelno vode dva različita postupka za isto postupanje. U tom slučaju država mora organizirati svoj pravni sustav na način da takvo paralelno vođenje dva postupka ne dovede do dvo</w:t>
      </w:r>
      <w:r w:rsidR="00180E60" w:rsidRPr="00265CAB">
        <w:rPr>
          <w:rFonts w:ascii="Arial" w:hAnsi="Arial" w:cs="Arial"/>
          <w:sz w:val="24"/>
          <w:szCs w:val="24"/>
        </w:rPr>
        <w:t xml:space="preserve">strukog suđenja ili kažnjavanja. </w:t>
      </w:r>
      <w:r w:rsidRPr="00265CAB">
        <w:rPr>
          <w:rFonts w:ascii="Arial" w:hAnsi="Arial" w:cs="Arial"/>
          <w:sz w:val="24"/>
          <w:szCs w:val="24"/>
        </w:rPr>
        <w:t>To znači da svaki od tih postupaka mora predstavljati predvidiv i razmjerni odgovor države na pojedini aspekt društveno neprihvatljivog ponašanja, a oba postupka zajedno činiti jednu povezanu cjelinu.</w:t>
      </w:r>
    </w:p>
    <w:p w14:paraId="0931C489" w14:textId="77777777" w:rsidR="0050738E" w:rsidRDefault="0050738E" w:rsidP="00164C2F">
      <w:pPr>
        <w:spacing w:after="0"/>
        <w:ind w:firstLine="360"/>
        <w:jc w:val="both"/>
        <w:rPr>
          <w:rFonts w:ascii="Arial" w:hAnsi="Arial" w:cs="Arial"/>
          <w:sz w:val="24"/>
          <w:szCs w:val="24"/>
        </w:rPr>
      </w:pPr>
    </w:p>
    <w:p w14:paraId="4CE132D7" w14:textId="77777777" w:rsidR="00AB0CF2" w:rsidRDefault="00AB0CF2" w:rsidP="00AB0CF2">
      <w:pPr>
        <w:spacing w:after="0" w:line="240" w:lineRule="auto"/>
        <w:ind w:firstLine="360"/>
        <w:jc w:val="both"/>
        <w:rPr>
          <w:rFonts w:ascii="Arial" w:hAnsi="Arial" w:cs="Arial"/>
          <w:sz w:val="24"/>
          <w:szCs w:val="24"/>
        </w:rPr>
      </w:pPr>
    </w:p>
    <w:p w14:paraId="31075191" w14:textId="0E975E6F" w:rsidR="00380BAE" w:rsidRPr="008D2A69" w:rsidRDefault="003A6769" w:rsidP="0050738E">
      <w:pPr>
        <w:pStyle w:val="Naslov1"/>
        <w:spacing w:before="0" w:line="240" w:lineRule="auto"/>
        <w:rPr>
          <w:rFonts w:ascii="Arial" w:hAnsi="Arial" w:cs="Arial"/>
          <w:color w:val="auto"/>
          <w:sz w:val="32"/>
          <w:szCs w:val="32"/>
        </w:rPr>
      </w:pPr>
      <w:bookmarkStart w:id="20" w:name="_Toc8381049"/>
      <w:r w:rsidRPr="008D2A69">
        <w:rPr>
          <w:rFonts w:ascii="Arial" w:hAnsi="Arial" w:cs="Arial"/>
          <w:color w:val="auto"/>
          <w:sz w:val="32"/>
          <w:szCs w:val="32"/>
        </w:rPr>
        <w:t xml:space="preserve">7. </w:t>
      </w:r>
      <w:r w:rsidR="0050738E" w:rsidRPr="008D2A69">
        <w:rPr>
          <w:rFonts w:ascii="Arial" w:hAnsi="Arial" w:cs="Arial"/>
          <w:color w:val="auto"/>
          <w:sz w:val="32"/>
          <w:szCs w:val="32"/>
        </w:rPr>
        <w:t>NAČELO NE BIS IN IDEM KOD PRODULJENOG KAZNENOG DJELA</w:t>
      </w:r>
      <w:bookmarkEnd w:id="20"/>
    </w:p>
    <w:p w14:paraId="32E60F00" w14:textId="77777777" w:rsidR="003A6769" w:rsidRDefault="003A6769" w:rsidP="003A6769">
      <w:pPr>
        <w:spacing w:after="0" w:line="240" w:lineRule="auto"/>
        <w:ind w:firstLine="390"/>
        <w:jc w:val="both"/>
        <w:rPr>
          <w:rFonts w:ascii="Arial" w:hAnsi="Arial" w:cs="Arial"/>
          <w:sz w:val="24"/>
          <w:szCs w:val="24"/>
        </w:rPr>
      </w:pPr>
    </w:p>
    <w:p w14:paraId="138D042F" w14:textId="287CC267" w:rsidR="00380BAE" w:rsidRPr="00265CAB" w:rsidRDefault="003257A1" w:rsidP="00F76F8D">
      <w:pPr>
        <w:ind w:firstLine="390"/>
        <w:jc w:val="both"/>
        <w:rPr>
          <w:rFonts w:ascii="Arial" w:hAnsi="Arial" w:cs="Arial"/>
          <w:sz w:val="24"/>
          <w:szCs w:val="24"/>
        </w:rPr>
      </w:pPr>
      <w:r w:rsidRPr="00265CAB">
        <w:rPr>
          <w:rFonts w:ascii="Arial" w:hAnsi="Arial" w:cs="Arial"/>
          <w:sz w:val="24"/>
          <w:szCs w:val="24"/>
        </w:rPr>
        <w:t xml:space="preserve">Načelo </w:t>
      </w:r>
      <w:r w:rsidRPr="00265CAB">
        <w:rPr>
          <w:rFonts w:ascii="Arial" w:hAnsi="Arial" w:cs="Arial"/>
          <w:i/>
          <w:sz w:val="24"/>
          <w:szCs w:val="24"/>
        </w:rPr>
        <w:t xml:space="preserve">ne bis </w:t>
      </w:r>
      <w:proofErr w:type="spellStart"/>
      <w:r w:rsidRPr="00265CAB">
        <w:rPr>
          <w:rFonts w:ascii="Arial" w:hAnsi="Arial" w:cs="Arial"/>
          <w:i/>
          <w:sz w:val="24"/>
          <w:szCs w:val="24"/>
        </w:rPr>
        <w:t>in</w:t>
      </w:r>
      <w:proofErr w:type="spellEnd"/>
      <w:r w:rsidRPr="00265CAB">
        <w:rPr>
          <w:rFonts w:ascii="Arial" w:hAnsi="Arial" w:cs="Arial"/>
          <w:i/>
          <w:sz w:val="24"/>
          <w:szCs w:val="24"/>
        </w:rPr>
        <w:t xml:space="preserve"> idem</w:t>
      </w:r>
      <w:r w:rsidR="00380BAE" w:rsidRPr="00265CAB">
        <w:rPr>
          <w:rFonts w:ascii="Arial" w:hAnsi="Arial" w:cs="Arial"/>
          <w:sz w:val="24"/>
          <w:szCs w:val="24"/>
        </w:rPr>
        <w:t xml:space="preserve"> se primjenjuje kod produljenog kaznenog djela i u primjeni tog načela, kod tog instituta, dolaze do izražaja sve slabosti koncepcije produljenog kaznenog djela. Naime, kako je produljeno kazneno djelo jedno jedinstveno djelo za njega</w:t>
      </w:r>
      <w:r w:rsidR="00590049">
        <w:rPr>
          <w:rFonts w:ascii="Arial" w:hAnsi="Arial" w:cs="Arial"/>
          <w:sz w:val="24"/>
          <w:szCs w:val="24"/>
        </w:rPr>
        <w:t>,</w:t>
      </w:r>
      <w:r w:rsidR="00380BAE" w:rsidRPr="00265CAB">
        <w:rPr>
          <w:rFonts w:ascii="Arial" w:hAnsi="Arial" w:cs="Arial"/>
          <w:sz w:val="24"/>
          <w:szCs w:val="24"/>
        </w:rPr>
        <w:t xml:space="preserve"> naravno</w:t>
      </w:r>
      <w:r w:rsidR="00590049">
        <w:rPr>
          <w:rFonts w:ascii="Arial" w:hAnsi="Arial" w:cs="Arial"/>
          <w:sz w:val="24"/>
          <w:szCs w:val="24"/>
        </w:rPr>
        <w:t>,</w:t>
      </w:r>
      <w:r w:rsidR="00380BAE" w:rsidRPr="00265CAB">
        <w:rPr>
          <w:rFonts w:ascii="Arial" w:hAnsi="Arial" w:cs="Arial"/>
          <w:sz w:val="24"/>
          <w:szCs w:val="24"/>
        </w:rPr>
        <w:t xml:space="preserve"> vrijedi</w:t>
      </w:r>
      <w:r w:rsidRPr="00265CAB">
        <w:rPr>
          <w:rFonts w:ascii="Arial" w:hAnsi="Arial" w:cs="Arial"/>
          <w:sz w:val="24"/>
          <w:szCs w:val="24"/>
        </w:rPr>
        <w:t xml:space="preserve"> pravilo </w:t>
      </w:r>
      <w:r w:rsidRPr="00265CAB">
        <w:rPr>
          <w:rFonts w:ascii="Arial" w:hAnsi="Arial" w:cs="Arial"/>
          <w:i/>
          <w:sz w:val="24"/>
          <w:szCs w:val="24"/>
        </w:rPr>
        <w:t xml:space="preserve">ne bis </w:t>
      </w:r>
      <w:proofErr w:type="spellStart"/>
      <w:r w:rsidRPr="00265CAB">
        <w:rPr>
          <w:rFonts w:ascii="Arial" w:hAnsi="Arial" w:cs="Arial"/>
          <w:i/>
          <w:sz w:val="24"/>
          <w:szCs w:val="24"/>
        </w:rPr>
        <w:t>in</w:t>
      </w:r>
      <w:proofErr w:type="spellEnd"/>
      <w:r w:rsidRPr="00265CAB">
        <w:rPr>
          <w:rFonts w:ascii="Arial" w:hAnsi="Arial" w:cs="Arial"/>
          <w:i/>
          <w:sz w:val="24"/>
          <w:szCs w:val="24"/>
        </w:rPr>
        <w:t xml:space="preserve"> idem</w:t>
      </w:r>
      <w:r w:rsidR="00590049">
        <w:rPr>
          <w:rFonts w:ascii="Arial" w:hAnsi="Arial" w:cs="Arial"/>
          <w:sz w:val="24"/>
          <w:szCs w:val="24"/>
        </w:rPr>
        <w:t>,</w:t>
      </w:r>
      <w:r w:rsidR="00380BAE" w:rsidRPr="00265CAB">
        <w:rPr>
          <w:rFonts w:ascii="Arial" w:hAnsi="Arial" w:cs="Arial"/>
          <w:sz w:val="24"/>
          <w:szCs w:val="24"/>
        </w:rPr>
        <w:t xml:space="preserve"> što pak znači da osuda za određeno kazneno djelo obuhvaća sve radnje tog djela, pa i one radnje koje nisu bile obuhvaćene presudom, a za koje se naknadno saznalo te se za te radnje počinitelj više ne može kazniti jer se kazneni postupak ne može obnoviti za kazneno djelo za koje je počinitelj već bio pravomoćno osuđen (čl. 31. st. 2. Ustava). Postoje određeni stavovi da se može ponoviti suđenje </w:t>
      </w:r>
      <w:r w:rsidR="00F76F8D">
        <w:rPr>
          <w:rFonts w:ascii="Arial" w:hAnsi="Arial" w:cs="Arial"/>
          <w:sz w:val="24"/>
          <w:szCs w:val="24"/>
        </w:rPr>
        <w:t>ako</w:t>
      </w:r>
      <w:r w:rsidR="00380BAE" w:rsidRPr="00265CAB">
        <w:rPr>
          <w:rFonts w:ascii="Arial" w:hAnsi="Arial" w:cs="Arial"/>
          <w:sz w:val="24"/>
          <w:szCs w:val="24"/>
        </w:rPr>
        <w:t xml:space="preserve"> se radi o značajnijoj kriminalnoj količini. </w:t>
      </w:r>
      <w:r w:rsidR="00F76F8D">
        <w:rPr>
          <w:rFonts w:ascii="Arial" w:hAnsi="Arial" w:cs="Arial"/>
          <w:sz w:val="24"/>
          <w:szCs w:val="24"/>
        </w:rPr>
        <w:t>Ako</w:t>
      </w:r>
      <w:r w:rsidR="00380BAE" w:rsidRPr="00265CAB">
        <w:rPr>
          <w:rFonts w:ascii="Arial" w:hAnsi="Arial" w:cs="Arial"/>
          <w:sz w:val="24"/>
          <w:szCs w:val="24"/>
        </w:rPr>
        <w:t xml:space="preserve"> je donesena presuda kojom se počinitelj oslobađa krivnje za produljeno djelo</w:t>
      </w:r>
      <w:r w:rsidR="00F76F8D">
        <w:rPr>
          <w:rFonts w:ascii="Arial" w:hAnsi="Arial" w:cs="Arial"/>
          <w:sz w:val="24"/>
          <w:szCs w:val="24"/>
        </w:rPr>
        <w:t>,</w:t>
      </w:r>
      <w:r w:rsidR="00380BAE" w:rsidRPr="00265CAB">
        <w:rPr>
          <w:rFonts w:ascii="Arial" w:hAnsi="Arial" w:cs="Arial"/>
          <w:sz w:val="24"/>
          <w:szCs w:val="24"/>
        </w:rPr>
        <w:t xml:space="preserve"> to ne isključuje provođenje kaznenog postupka za pojedini nastavak radnje koji u presudi nije bio obuhvaćen, ali ga </w:t>
      </w:r>
      <w:r w:rsidR="00F76F8D">
        <w:rPr>
          <w:rFonts w:ascii="Arial" w:hAnsi="Arial" w:cs="Arial"/>
          <w:sz w:val="24"/>
          <w:szCs w:val="24"/>
        </w:rPr>
        <w:t xml:space="preserve">sud smatra samostalnim djelom. </w:t>
      </w:r>
    </w:p>
    <w:p w14:paraId="520E52CE" w14:textId="0D35FE76" w:rsidR="00380BAE" w:rsidRPr="00265CAB" w:rsidRDefault="003257A1" w:rsidP="00380BAE">
      <w:pPr>
        <w:ind w:firstLine="390"/>
        <w:jc w:val="both"/>
        <w:rPr>
          <w:rFonts w:ascii="Arial" w:hAnsi="Arial" w:cs="Arial"/>
          <w:sz w:val="24"/>
          <w:szCs w:val="24"/>
        </w:rPr>
      </w:pPr>
      <w:r w:rsidRPr="00265CAB">
        <w:rPr>
          <w:rFonts w:ascii="Arial" w:hAnsi="Arial" w:cs="Arial"/>
          <w:sz w:val="24"/>
          <w:szCs w:val="24"/>
        </w:rPr>
        <w:t xml:space="preserve">Primjer primjene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380BAE" w:rsidRPr="00265CAB">
        <w:rPr>
          <w:rFonts w:ascii="Arial" w:hAnsi="Arial" w:cs="Arial"/>
          <w:sz w:val="24"/>
          <w:szCs w:val="24"/>
        </w:rPr>
        <w:t xml:space="preserve">, kod produljenog kaznenog djela, izrazio je Vrhovni sud u odluci IV </w:t>
      </w:r>
      <w:proofErr w:type="spellStart"/>
      <w:r w:rsidR="00380BAE" w:rsidRPr="00265CAB">
        <w:rPr>
          <w:rFonts w:ascii="Arial" w:hAnsi="Arial" w:cs="Arial"/>
          <w:sz w:val="24"/>
          <w:szCs w:val="24"/>
        </w:rPr>
        <w:t>Kž</w:t>
      </w:r>
      <w:proofErr w:type="spellEnd"/>
      <w:r w:rsidR="00380BAE" w:rsidRPr="00265CAB">
        <w:rPr>
          <w:rFonts w:ascii="Arial" w:hAnsi="Arial" w:cs="Arial"/>
          <w:sz w:val="24"/>
          <w:szCs w:val="24"/>
        </w:rPr>
        <w:t xml:space="preserve">-2/14 odbivši žalbu državnog odvjetnika protiv rješenja vijeća Županijskog suda u Šibeniku koje je, u povodu neslaganja istražnog suca, odbilo kao neosnovan zahtjev za proširenje istrage Županijskog državnog odvjetništva u Šibeniku protiv </w:t>
      </w:r>
      <w:proofErr w:type="spellStart"/>
      <w:r w:rsidR="00380BAE" w:rsidRPr="00265CAB">
        <w:rPr>
          <w:rFonts w:ascii="Arial" w:hAnsi="Arial" w:cs="Arial"/>
          <w:sz w:val="24"/>
          <w:szCs w:val="24"/>
        </w:rPr>
        <w:t>osum</w:t>
      </w:r>
      <w:proofErr w:type="spellEnd"/>
      <w:r w:rsidR="00380BAE" w:rsidRPr="00265CAB">
        <w:rPr>
          <w:rFonts w:ascii="Arial" w:hAnsi="Arial" w:cs="Arial"/>
          <w:sz w:val="24"/>
          <w:szCs w:val="24"/>
        </w:rPr>
        <w:t xml:space="preserve">. </w:t>
      </w:r>
      <w:proofErr w:type="spellStart"/>
      <w:r w:rsidR="00380BAE" w:rsidRPr="00265CAB">
        <w:rPr>
          <w:rFonts w:ascii="Arial" w:hAnsi="Arial" w:cs="Arial"/>
          <w:sz w:val="24"/>
          <w:szCs w:val="24"/>
        </w:rPr>
        <w:t>S.P</w:t>
      </w:r>
      <w:proofErr w:type="spellEnd"/>
      <w:r w:rsidR="00380BAE" w:rsidRPr="00265CAB">
        <w:rPr>
          <w:rFonts w:ascii="Arial" w:hAnsi="Arial" w:cs="Arial"/>
          <w:sz w:val="24"/>
          <w:szCs w:val="24"/>
        </w:rPr>
        <w:t>. zbog kaznenog djela ratnog zločina protiv civilnog stanovništva iz čl. 120 st. 1. OKZ RH. Naime, vijeće prvostupanjskog suda zauzelo je stav da se zahtjevom za proširenje istrage državnog odvjetništva osumnjičenom stavljaju na  teret radnje za koje je već pravomoćno presuđen presudom Županijskog suda u Šibeniku i da se radi o presuđenoj stvari. Naime, osumnjičenik je tom presudom proglašenim krivim zbog kaznenog djela ratnog zločina protiv civilnog stanovništva, da je u razdoblju od kraja kolovoza 1991. do početka siječnja 1992. u Kninu, nakon što su pripadnici "Martićeve milicije" protupravno lišili slobode deset civilnih osoba poimence navedenih u izreci presude te ih zatočili i zatvorili u Okružni zatvor smješten u prostorijama stare i napuštene bolnice u Kninu, postupajući u svojstvu "</w:t>
      </w:r>
      <w:proofErr w:type="spellStart"/>
      <w:r w:rsidR="00380BAE" w:rsidRPr="00265CAB">
        <w:rPr>
          <w:rFonts w:ascii="Arial" w:hAnsi="Arial" w:cs="Arial"/>
          <w:sz w:val="24"/>
          <w:szCs w:val="24"/>
        </w:rPr>
        <w:t>martićevog</w:t>
      </w:r>
      <w:proofErr w:type="spellEnd"/>
      <w:r w:rsidR="00380BAE" w:rsidRPr="00265CAB">
        <w:rPr>
          <w:rFonts w:ascii="Arial" w:hAnsi="Arial" w:cs="Arial"/>
          <w:sz w:val="24"/>
          <w:szCs w:val="24"/>
        </w:rPr>
        <w:t xml:space="preserve"> milicajca" na mjestu stražara u tom zatvoru, sve navedene civile svakodnevno tukao na način da bi im naredio da se licem okrenu prema zidu, rašire noge i visoko podignutim rukama oslone na zid, što su oni u strahu i činili, a zatim ih u takvom bespomoćnom stanju najjače što je mogao tukao nogama na kojima je imao vojničke čizme, šakama, gumenom palicom, </w:t>
      </w:r>
      <w:r w:rsidR="00380BAE" w:rsidRPr="00265CAB">
        <w:rPr>
          <w:rFonts w:ascii="Arial" w:hAnsi="Arial" w:cs="Arial"/>
          <w:sz w:val="24"/>
          <w:szCs w:val="24"/>
        </w:rPr>
        <w:lastRenderedPageBreak/>
        <w:t>kundakom od puške, drvenom drškom od motike, drvenim kolcem i svim drugim prikladnim tvrdim predmetima koji bi mu se našli pri ruci, udarajući ih najjače što je mogao po glavi i cijelom tijelu, u tako nastale ozljede po njihovom tijelu stavljao kuhinjsku sol, gasio im žar od cigareta u ustima i punu šaku kuhinjske soli stavljao im u usta prisiljavajući ih da žar od cigareta i kuhinjsku sol progutaju, što su oni u strahu i činili, prisiljavao ih da jezikom operu pod od WC-a i da ustima pokupe opuške od cigareta po dvorištu zatvora, što su ovi sve činili, prisiljavao ih na oralni seks na način da jedan drugome naizmjence i međusobno stavljaju penis u usta, prijeteći im da će ih ubiti i odsjeći im penis ako to ne budu radili, što su oni u silnom strahu i činili uslijed čega je kod navedenih civila zbog zadobivenih brojnih teških tjelesnih ozljeda opasnih po život u vidu prijeloma kostiju, unutarnjeg krvarenja i raznih drugih teških tjelesnih ozljeda te zbog psihičkog zlostavljanja i maltretiranja nastalo trajno oštećenje tjelesnog i mentalnog zdravlja te trajna invalidnost.</w:t>
      </w:r>
    </w:p>
    <w:p w14:paraId="28A1D02C" w14:textId="1FF8C527" w:rsidR="00380BAE" w:rsidRPr="00265CAB" w:rsidRDefault="00380BAE" w:rsidP="00380BAE">
      <w:pPr>
        <w:ind w:firstLine="390"/>
        <w:jc w:val="both"/>
        <w:rPr>
          <w:rFonts w:ascii="Arial" w:hAnsi="Arial" w:cs="Arial"/>
          <w:sz w:val="24"/>
          <w:szCs w:val="24"/>
        </w:rPr>
      </w:pPr>
      <w:r w:rsidRPr="00265CAB">
        <w:rPr>
          <w:rFonts w:ascii="Arial" w:hAnsi="Arial" w:cs="Arial"/>
          <w:sz w:val="24"/>
          <w:szCs w:val="24"/>
        </w:rPr>
        <w:t xml:space="preserve">Podnesenim zahtjevom za proširenje istrage istom osumnjičeniku se stavljalo na teret također da je u razdoblju od rujna 1991. do kraja studenog 1991.  u Kninu, tijekom oružanog sukoba između oružanih snaga Republike Hrvatske i naoružanih agresorskih paravojnih postrojbi, protivno odredbama međunarodnog humanitarnog prava, nakon što je u prostorije zatvora s područja Lovinca doveden civil </w:t>
      </w:r>
      <w:proofErr w:type="spellStart"/>
      <w:r w:rsidRPr="00265CAB">
        <w:rPr>
          <w:rFonts w:ascii="Arial" w:hAnsi="Arial" w:cs="Arial"/>
          <w:sz w:val="24"/>
          <w:szCs w:val="24"/>
        </w:rPr>
        <w:t>T.S</w:t>
      </w:r>
      <w:proofErr w:type="spellEnd"/>
      <w:r w:rsidRPr="00265CAB">
        <w:rPr>
          <w:rFonts w:ascii="Arial" w:hAnsi="Arial" w:cs="Arial"/>
          <w:sz w:val="24"/>
          <w:szCs w:val="24"/>
        </w:rPr>
        <w:t xml:space="preserve">., svakodnevno ga fizički i psihički zlostavljao na način da ga je izvodio iz zatvorske sobe na hodnik, tukao ga rukama i nogama, drvenim palicama po tijelu ne birajući mjesto, tukući ga sve dok ne bi izgubio svijest, nakon čega bi ga smjestio natrag u sobu te ga tukao i u zatvorskoj sobi nazivajući ga ustašom, mučio ga na način da bi mu oko testisa vezao kanistar s pet litara vode i tjerao ga da ga nosi i pri tom se sudara s još jednim zatvorenikom, nanoseći mu tako tjelesne ozljede da bi ga, vidjevši da je u teškom zdravstvenom stanju krajem studenog pustili iz zatvora pa je oštećeni </w:t>
      </w:r>
      <w:proofErr w:type="spellStart"/>
      <w:r w:rsidRPr="00265CAB">
        <w:rPr>
          <w:rFonts w:ascii="Arial" w:hAnsi="Arial" w:cs="Arial"/>
          <w:sz w:val="24"/>
          <w:szCs w:val="24"/>
        </w:rPr>
        <w:t>T.S</w:t>
      </w:r>
      <w:proofErr w:type="spellEnd"/>
      <w:r w:rsidRPr="00265CAB">
        <w:rPr>
          <w:rFonts w:ascii="Arial" w:hAnsi="Arial" w:cs="Arial"/>
          <w:sz w:val="24"/>
          <w:szCs w:val="24"/>
        </w:rPr>
        <w:t xml:space="preserve">. uslijed zadobivenih ozljeda preminuo osamnaest dana nakon toga. </w:t>
      </w:r>
    </w:p>
    <w:p w14:paraId="49F16527" w14:textId="02B8D80D" w:rsidR="00F76F8D" w:rsidRDefault="00380BAE" w:rsidP="000E40F6">
      <w:pPr>
        <w:spacing w:after="0"/>
        <w:ind w:firstLine="390"/>
        <w:jc w:val="both"/>
        <w:rPr>
          <w:rFonts w:ascii="Arial" w:hAnsi="Arial" w:cs="Arial"/>
          <w:sz w:val="24"/>
          <w:szCs w:val="24"/>
        </w:rPr>
      </w:pPr>
      <w:r w:rsidRPr="00265CAB">
        <w:rPr>
          <w:rFonts w:ascii="Arial" w:hAnsi="Arial" w:cs="Arial"/>
          <w:sz w:val="24"/>
          <w:szCs w:val="24"/>
        </w:rPr>
        <w:t xml:space="preserve">Županijski sud u Šibeniku i Vrhovni sud zauzeli su stav da se ovdje radi o pravomoćno presuđenoj stvari, jer je cjelokupna inkriminacija iz ranije presude smještena u istom prostoru i u istom vremenskom razdoblju (vremensko razdoblje iz zahtjeva za proširenje istrage je kraće nego ono iz presude), osumnjičenik je postupao u istom svojstvu i sa istim ciljem, a razlika je samo u identitetu i broju </w:t>
      </w:r>
      <w:proofErr w:type="spellStart"/>
      <w:r w:rsidRPr="00265CAB">
        <w:rPr>
          <w:rFonts w:ascii="Arial" w:hAnsi="Arial" w:cs="Arial"/>
          <w:sz w:val="24"/>
          <w:szCs w:val="24"/>
        </w:rPr>
        <w:t>oštećenika</w:t>
      </w:r>
      <w:proofErr w:type="spellEnd"/>
      <w:r w:rsidRPr="00265CAB">
        <w:rPr>
          <w:rFonts w:ascii="Arial" w:hAnsi="Arial" w:cs="Arial"/>
          <w:sz w:val="24"/>
          <w:szCs w:val="24"/>
        </w:rPr>
        <w:t xml:space="preserve"> te </w:t>
      </w:r>
      <w:proofErr w:type="spellStart"/>
      <w:r w:rsidRPr="00265CAB">
        <w:rPr>
          <w:rFonts w:ascii="Arial" w:hAnsi="Arial" w:cs="Arial"/>
          <w:sz w:val="24"/>
          <w:szCs w:val="24"/>
        </w:rPr>
        <w:t>nastupjelim</w:t>
      </w:r>
      <w:proofErr w:type="spellEnd"/>
      <w:r w:rsidRPr="00265CAB">
        <w:rPr>
          <w:rFonts w:ascii="Arial" w:hAnsi="Arial" w:cs="Arial"/>
          <w:sz w:val="24"/>
          <w:szCs w:val="24"/>
        </w:rPr>
        <w:t xml:space="preserve"> posljedicama. Vrhovni sud smatra da broj žrtava pojedinog ratnog zločina nije od utjecaja na broj kaznenih djela koja počini dotični počinitelj, a moguće je ratni zločin protiv civilnog stanovništva počiniti i na način da se ugrozi samo jedna žrtva no jednako tako broj žrtava može biti  i neograničeno velik. Zaključno, Vrhovni sud navodi da budući je osumnjičenik proglašen krivim zbog počinjenja ratnog zločina protiv civilnog stanovništva na istom području, u istom vremenskom razdoblju, pri čemu i kriminalna količina za koju je osuđen značajno nadmašuje kriminalnu količinu koja mu se novim zahtjevom za proširenje istrage stavlja na teret, a za koju mu je utvrđena kazna zatvora u trajanju od pet (5) godina, to naknadno pronađena civilna žrtva ne opravdava ponovno suđenje istom počinitelju te se radi o presuđenoj stvari. U toj odluci navodi se i da niti kriminalno politički </w:t>
      </w:r>
      <w:r w:rsidRPr="00265CAB">
        <w:rPr>
          <w:rFonts w:ascii="Arial" w:hAnsi="Arial" w:cs="Arial"/>
          <w:sz w:val="24"/>
          <w:szCs w:val="24"/>
        </w:rPr>
        <w:lastRenderedPageBreak/>
        <w:t xml:space="preserve">razlozi, a niti činjenica da je riječ o različitim </w:t>
      </w:r>
      <w:proofErr w:type="spellStart"/>
      <w:r w:rsidRPr="00265CAB">
        <w:rPr>
          <w:rFonts w:ascii="Arial" w:hAnsi="Arial" w:cs="Arial"/>
          <w:sz w:val="24"/>
          <w:szCs w:val="24"/>
        </w:rPr>
        <w:t>oštećenicima</w:t>
      </w:r>
      <w:proofErr w:type="spellEnd"/>
      <w:r w:rsidRPr="00265CAB">
        <w:rPr>
          <w:rFonts w:ascii="Arial" w:hAnsi="Arial" w:cs="Arial"/>
          <w:sz w:val="24"/>
          <w:szCs w:val="24"/>
        </w:rPr>
        <w:t xml:space="preserve"> ne otklanjaju mogućnost i nužnost konstrukcije produljenog kaznenog djela. Vrhovni sud također navodi da bi ponovno suđenje bilo moguće tek </w:t>
      </w:r>
      <w:r w:rsidR="00F76F8D">
        <w:rPr>
          <w:rFonts w:ascii="Arial" w:hAnsi="Arial" w:cs="Arial"/>
          <w:sz w:val="24"/>
          <w:szCs w:val="24"/>
        </w:rPr>
        <w:t>ako</w:t>
      </w:r>
      <w:r w:rsidRPr="00265CAB">
        <w:rPr>
          <w:rFonts w:ascii="Arial" w:hAnsi="Arial" w:cs="Arial"/>
          <w:sz w:val="24"/>
          <w:szCs w:val="24"/>
        </w:rPr>
        <w:t xml:space="preserve"> bi kriminalna količina za koju je osumnjičenik osuđen i kazna na koju je osuđen bila značajno ispod kriminalne količine za koje mu se ponovno sudi i kazne koja bi mu mogla biti izrečena u ponovnom suđenju pa se u toj situaciji konstrukcija produljenog kaznenog djela ne bi mogla uspostaviti.</w:t>
      </w:r>
    </w:p>
    <w:p w14:paraId="08451BBB" w14:textId="77777777" w:rsidR="0008442F" w:rsidRDefault="0008442F" w:rsidP="000E40F6">
      <w:pPr>
        <w:spacing w:after="0"/>
        <w:ind w:firstLine="390"/>
        <w:jc w:val="both"/>
        <w:rPr>
          <w:rFonts w:ascii="Arial" w:hAnsi="Arial" w:cs="Arial"/>
          <w:sz w:val="24"/>
          <w:szCs w:val="24"/>
        </w:rPr>
      </w:pPr>
    </w:p>
    <w:p w14:paraId="0BDB450E" w14:textId="77777777" w:rsidR="000E40F6" w:rsidRDefault="000E40F6" w:rsidP="000E40F6">
      <w:pPr>
        <w:spacing w:after="0" w:line="480" w:lineRule="auto"/>
        <w:ind w:firstLine="390"/>
        <w:jc w:val="both"/>
        <w:rPr>
          <w:rFonts w:ascii="Arial" w:hAnsi="Arial" w:cs="Arial"/>
          <w:sz w:val="24"/>
          <w:szCs w:val="24"/>
        </w:rPr>
      </w:pPr>
    </w:p>
    <w:p w14:paraId="6BFFB3F0" w14:textId="6BC333E5" w:rsidR="006349C7" w:rsidRPr="008D2A69" w:rsidRDefault="00AB0CF2" w:rsidP="003A7F18">
      <w:pPr>
        <w:pStyle w:val="Naslov1"/>
        <w:spacing w:before="0" w:line="240" w:lineRule="auto"/>
        <w:rPr>
          <w:rFonts w:ascii="Arial" w:hAnsi="Arial" w:cs="Arial"/>
          <w:color w:val="auto"/>
          <w:sz w:val="32"/>
          <w:szCs w:val="32"/>
        </w:rPr>
      </w:pPr>
      <w:bookmarkStart w:id="21" w:name="_Toc8381050"/>
      <w:r w:rsidRPr="008D2A69">
        <w:rPr>
          <w:rFonts w:ascii="Arial" w:hAnsi="Arial" w:cs="Arial"/>
          <w:color w:val="auto"/>
          <w:sz w:val="32"/>
          <w:szCs w:val="32"/>
        </w:rPr>
        <w:t xml:space="preserve">8. </w:t>
      </w:r>
      <w:r w:rsidR="003A7F18" w:rsidRPr="008D2A69">
        <w:rPr>
          <w:rFonts w:ascii="Arial" w:hAnsi="Arial" w:cs="Arial"/>
          <w:color w:val="auto"/>
          <w:sz w:val="32"/>
          <w:szCs w:val="32"/>
        </w:rPr>
        <w:t>PRIMJENJIVOST IZNIMKE IZ STAVKA 2. ČLANKA 4. PROTOKOLA 7 UZ  EKLJP</w:t>
      </w:r>
      <w:bookmarkEnd w:id="21"/>
    </w:p>
    <w:p w14:paraId="09C732FA" w14:textId="77777777" w:rsidR="00AB0CF2" w:rsidRDefault="00AB0CF2" w:rsidP="00AB0CF2">
      <w:pPr>
        <w:spacing w:after="0" w:line="240" w:lineRule="auto"/>
        <w:ind w:firstLine="360"/>
        <w:jc w:val="both"/>
        <w:rPr>
          <w:rFonts w:ascii="Arial" w:hAnsi="Arial" w:cs="Arial"/>
          <w:sz w:val="24"/>
          <w:szCs w:val="24"/>
        </w:rPr>
      </w:pPr>
    </w:p>
    <w:p w14:paraId="29475FE6" w14:textId="3056481A" w:rsidR="006349C7" w:rsidRPr="00265CAB" w:rsidRDefault="005859B9" w:rsidP="0005685D">
      <w:pPr>
        <w:ind w:firstLine="360"/>
        <w:jc w:val="both"/>
        <w:rPr>
          <w:rFonts w:ascii="Arial" w:hAnsi="Arial" w:cs="Arial"/>
          <w:sz w:val="24"/>
          <w:szCs w:val="24"/>
        </w:rPr>
      </w:pPr>
      <w:r w:rsidRPr="00265CAB">
        <w:rPr>
          <w:rFonts w:ascii="Arial" w:hAnsi="Arial" w:cs="Arial"/>
          <w:sz w:val="24"/>
          <w:szCs w:val="24"/>
        </w:rPr>
        <w:t>Stavak</w:t>
      </w:r>
      <w:r w:rsidR="006349C7" w:rsidRPr="00265CAB">
        <w:rPr>
          <w:rFonts w:ascii="Arial" w:hAnsi="Arial" w:cs="Arial"/>
          <w:sz w:val="24"/>
          <w:szCs w:val="24"/>
        </w:rPr>
        <w:t xml:space="preserve"> 2 članka 4. Protokola 7</w:t>
      </w:r>
      <w:r w:rsidR="00F76F8D">
        <w:rPr>
          <w:rFonts w:ascii="Arial" w:hAnsi="Arial" w:cs="Arial"/>
          <w:sz w:val="24"/>
          <w:szCs w:val="24"/>
        </w:rPr>
        <w:t xml:space="preserve"> uz </w:t>
      </w:r>
      <w:r w:rsidR="00F76F8D" w:rsidRPr="00193E0E">
        <w:rPr>
          <w:rFonts w:ascii="Arial" w:hAnsi="Arial" w:cs="Arial"/>
          <w:sz w:val="24"/>
          <w:szCs w:val="24"/>
        </w:rPr>
        <w:t>EKLJP</w:t>
      </w:r>
      <w:r w:rsidR="006349C7" w:rsidRPr="00265CAB">
        <w:rPr>
          <w:rFonts w:ascii="Arial" w:hAnsi="Arial" w:cs="Arial"/>
          <w:sz w:val="24"/>
          <w:szCs w:val="24"/>
        </w:rPr>
        <w:t xml:space="preserve"> </w:t>
      </w:r>
      <w:r w:rsidRPr="00265CAB">
        <w:rPr>
          <w:rFonts w:ascii="Arial" w:hAnsi="Arial" w:cs="Arial"/>
          <w:sz w:val="24"/>
          <w:szCs w:val="24"/>
        </w:rPr>
        <w:t xml:space="preserve">izrijekom </w:t>
      </w:r>
      <w:r w:rsidR="006349C7" w:rsidRPr="00265CAB">
        <w:rPr>
          <w:rFonts w:ascii="Arial" w:hAnsi="Arial" w:cs="Arial"/>
          <w:sz w:val="24"/>
          <w:szCs w:val="24"/>
        </w:rPr>
        <w:t>dozvoljava ponovno razmatranje slučaja u skladu sa zakonom i kaznenim postupkom te države ako postoje dokazi o novim ili novootkrivenim činjenicama ili ako je u prethodnom postupku došlo do bitnih povreda koje su mogle utjecati na rješenje slučaja. Dakle, već sam konvencijski članak povlači jasnu razliku između drugog gonjenja ili suđenja zabranjenog u prvom stav</w:t>
      </w:r>
      <w:r w:rsidRPr="00265CAB">
        <w:rPr>
          <w:rFonts w:ascii="Arial" w:hAnsi="Arial" w:cs="Arial"/>
          <w:sz w:val="24"/>
          <w:szCs w:val="24"/>
        </w:rPr>
        <w:t>k</w:t>
      </w:r>
      <w:r w:rsidR="006349C7" w:rsidRPr="00265CAB">
        <w:rPr>
          <w:rFonts w:ascii="Arial" w:hAnsi="Arial" w:cs="Arial"/>
          <w:sz w:val="24"/>
          <w:szCs w:val="24"/>
        </w:rPr>
        <w:t>u tog član</w:t>
      </w:r>
      <w:r w:rsidR="000E16DA" w:rsidRPr="00265CAB">
        <w:rPr>
          <w:rFonts w:ascii="Arial" w:hAnsi="Arial" w:cs="Arial"/>
          <w:sz w:val="24"/>
          <w:szCs w:val="24"/>
        </w:rPr>
        <w:t>k</w:t>
      </w:r>
      <w:r w:rsidR="006349C7" w:rsidRPr="00265CAB">
        <w:rPr>
          <w:rFonts w:ascii="Arial" w:hAnsi="Arial" w:cs="Arial"/>
          <w:sz w:val="24"/>
          <w:szCs w:val="24"/>
        </w:rPr>
        <w:t>a i obnavljanja postupka u izuzetnim okolnostima, propisanim u drugom stav</w:t>
      </w:r>
      <w:r w:rsidRPr="00265CAB">
        <w:rPr>
          <w:rFonts w:ascii="Arial" w:hAnsi="Arial" w:cs="Arial"/>
          <w:sz w:val="24"/>
          <w:szCs w:val="24"/>
        </w:rPr>
        <w:t>k</w:t>
      </w:r>
      <w:r w:rsidR="006349C7" w:rsidRPr="00265CAB">
        <w:rPr>
          <w:rFonts w:ascii="Arial" w:hAnsi="Arial" w:cs="Arial"/>
          <w:sz w:val="24"/>
          <w:szCs w:val="24"/>
        </w:rPr>
        <w:t>u</w:t>
      </w:r>
      <w:r w:rsidRPr="00265CAB">
        <w:rPr>
          <w:rFonts w:ascii="Arial" w:hAnsi="Arial" w:cs="Arial"/>
          <w:sz w:val="24"/>
          <w:szCs w:val="24"/>
        </w:rPr>
        <w:t>.</w:t>
      </w:r>
    </w:p>
    <w:p w14:paraId="5E46F00B" w14:textId="7EA89AF5" w:rsidR="005859B9" w:rsidRPr="00265CAB" w:rsidRDefault="005859B9" w:rsidP="00F76F8D">
      <w:pPr>
        <w:ind w:firstLine="360"/>
        <w:jc w:val="both"/>
        <w:rPr>
          <w:rFonts w:ascii="Arial" w:hAnsi="Arial" w:cs="Arial"/>
          <w:sz w:val="24"/>
          <w:szCs w:val="24"/>
        </w:rPr>
      </w:pPr>
      <w:r w:rsidRPr="00265CAB">
        <w:rPr>
          <w:rFonts w:ascii="Arial" w:hAnsi="Arial" w:cs="Arial"/>
          <w:sz w:val="24"/>
          <w:szCs w:val="24"/>
        </w:rPr>
        <w:t xml:space="preserve">U predmetu </w:t>
      </w:r>
      <w:proofErr w:type="spellStart"/>
      <w:r w:rsidRPr="00265CAB">
        <w:rPr>
          <w:rFonts w:ascii="Arial" w:hAnsi="Arial" w:cs="Arial"/>
          <w:sz w:val="24"/>
          <w:szCs w:val="24"/>
        </w:rPr>
        <w:t>Korppoo</w:t>
      </w:r>
      <w:proofErr w:type="spellEnd"/>
      <w:r w:rsidRPr="00265CAB">
        <w:rPr>
          <w:rFonts w:ascii="Arial" w:hAnsi="Arial" w:cs="Arial"/>
          <w:sz w:val="24"/>
          <w:szCs w:val="24"/>
        </w:rPr>
        <w:t xml:space="preserve"> protiv Finske</w:t>
      </w:r>
      <w:r w:rsidR="00ED615B" w:rsidRPr="00265CAB">
        <w:rPr>
          <w:rStyle w:val="Referencafusnote"/>
          <w:rFonts w:ascii="Arial" w:hAnsi="Arial" w:cs="Arial"/>
          <w:sz w:val="24"/>
          <w:szCs w:val="24"/>
        </w:rPr>
        <w:footnoteReference w:id="55"/>
      </w:r>
      <w:r w:rsidRPr="00265CAB">
        <w:rPr>
          <w:rFonts w:ascii="Arial" w:hAnsi="Arial" w:cs="Arial"/>
          <w:sz w:val="24"/>
          <w:szCs w:val="24"/>
        </w:rPr>
        <w:t xml:space="preserve"> ESLJP (Komisija) </w:t>
      </w:r>
      <w:r w:rsidR="002646C5" w:rsidRPr="00265CAB">
        <w:rPr>
          <w:rFonts w:ascii="Arial" w:hAnsi="Arial" w:cs="Arial"/>
          <w:sz w:val="24"/>
          <w:szCs w:val="24"/>
        </w:rPr>
        <w:t xml:space="preserve">je </w:t>
      </w:r>
      <w:r w:rsidRPr="00265CAB">
        <w:rPr>
          <w:rFonts w:ascii="Arial" w:hAnsi="Arial" w:cs="Arial"/>
          <w:sz w:val="24"/>
          <w:szCs w:val="24"/>
        </w:rPr>
        <w:t xml:space="preserve">zauzeo stav da policija </w:t>
      </w:r>
      <w:r w:rsidR="001A6BE1" w:rsidRPr="00265CAB">
        <w:rPr>
          <w:rFonts w:ascii="Arial" w:hAnsi="Arial" w:cs="Arial"/>
          <w:sz w:val="24"/>
          <w:szCs w:val="24"/>
        </w:rPr>
        <w:t xml:space="preserve">temeljem </w:t>
      </w:r>
      <w:r w:rsidRPr="00265CAB">
        <w:rPr>
          <w:rFonts w:ascii="Arial" w:hAnsi="Arial" w:cs="Arial"/>
          <w:sz w:val="24"/>
          <w:szCs w:val="24"/>
        </w:rPr>
        <w:t xml:space="preserve">članka 4. stavka 1 Protokola 7 ne može </w:t>
      </w:r>
      <w:r w:rsidR="00ED615B" w:rsidRPr="00265CAB">
        <w:rPr>
          <w:rFonts w:ascii="Arial" w:hAnsi="Arial" w:cs="Arial"/>
          <w:sz w:val="24"/>
          <w:szCs w:val="24"/>
        </w:rPr>
        <w:t xml:space="preserve">biti spriječena nastaviti istragu nakon oslobađajuće presude </w:t>
      </w:r>
      <w:r w:rsidRPr="00265CAB">
        <w:rPr>
          <w:rFonts w:ascii="Arial" w:hAnsi="Arial" w:cs="Arial"/>
          <w:sz w:val="24"/>
          <w:szCs w:val="24"/>
        </w:rPr>
        <w:t xml:space="preserve">izrečene u odnosu na osumnjičenog, </w:t>
      </w:r>
      <w:r w:rsidR="001A6BE1" w:rsidRPr="00265CAB">
        <w:rPr>
          <w:rFonts w:ascii="Arial" w:hAnsi="Arial" w:cs="Arial"/>
          <w:sz w:val="24"/>
          <w:szCs w:val="24"/>
        </w:rPr>
        <w:t xml:space="preserve">koju provodi </w:t>
      </w:r>
      <w:r w:rsidRPr="00265CAB">
        <w:rPr>
          <w:rFonts w:ascii="Arial" w:hAnsi="Arial" w:cs="Arial"/>
          <w:sz w:val="24"/>
          <w:szCs w:val="24"/>
        </w:rPr>
        <w:t xml:space="preserve">kako bi </w:t>
      </w:r>
      <w:r w:rsidR="00ED615B" w:rsidRPr="00265CAB">
        <w:rPr>
          <w:rFonts w:ascii="Arial" w:hAnsi="Arial" w:cs="Arial"/>
          <w:sz w:val="24"/>
          <w:szCs w:val="24"/>
        </w:rPr>
        <w:t>tužiteljstvu</w:t>
      </w:r>
      <w:r w:rsidRPr="00265CAB">
        <w:rPr>
          <w:rFonts w:ascii="Arial" w:hAnsi="Arial" w:cs="Arial"/>
          <w:sz w:val="24"/>
          <w:szCs w:val="24"/>
        </w:rPr>
        <w:t xml:space="preserve"> bilo omogućeno o</w:t>
      </w:r>
      <w:r w:rsidR="00ED615B" w:rsidRPr="00265CAB">
        <w:rPr>
          <w:rFonts w:ascii="Arial" w:hAnsi="Arial" w:cs="Arial"/>
          <w:sz w:val="24"/>
          <w:szCs w:val="24"/>
        </w:rPr>
        <w:t>cijeni</w:t>
      </w:r>
      <w:r w:rsidR="001A6BE1" w:rsidRPr="00265CAB">
        <w:rPr>
          <w:rFonts w:ascii="Arial" w:hAnsi="Arial" w:cs="Arial"/>
          <w:sz w:val="24"/>
          <w:szCs w:val="24"/>
        </w:rPr>
        <w:t>ti</w:t>
      </w:r>
      <w:r w:rsidR="00ED615B" w:rsidRPr="00265CAB">
        <w:rPr>
          <w:rFonts w:ascii="Arial" w:hAnsi="Arial" w:cs="Arial"/>
          <w:sz w:val="24"/>
          <w:szCs w:val="24"/>
        </w:rPr>
        <w:t xml:space="preserve"> treba li zahtijevati </w:t>
      </w:r>
      <w:r w:rsidR="001A6BE1" w:rsidRPr="00265CAB">
        <w:rPr>
          <w:rFonts w:ascii="Arial" w:hAnsi="Arial" w:cs="Arial"/>
          <w:sz w:val="24"/>
          <w:szCs w:val="24"/>
        </w:rPr>
        <w:t>obnavljanje</w:t>
      </w:r>
      <w:r w:rsidR="00ED615B" w:rsidRPr="00265CAB">
        <w:rPr>
          <w:rFonts w:ascii="Arial" w:hAnsi="Arial" w:cs="Arial"/>
          <w:sz w:val="24"/>
          <w:szCs w:val="24"/>
        </w:rPr>
        <w:t xml:space="preserve"> postupka</w:t>
      </w:r>
      <w:r w:rsidRPr="00265CAB">
        <w:rPr>
          <w:rFonts w:ascii="Arial" w:hAnsi="Arial" w:cs="Arial"/>
          <w:sz w:val="24"/>
          <w:szCs w:val="24"/>
        </w:rPr>
        <w:t>.</w:t>
      </w:r>
    </w:p>
    <w:p w14:paraId="6EDA9BA8" w14:textId="7DCCD910" w:rsidR="0012469B" w:rsidRPr="0008442F" w:rsidRDefault="009C57A8" w:rsidP="0008442F">
      <w:pPr>
        <w:ind w:firstLine="426"/>
        <w:jc w:val="both"/>
        <w:rPr>
          <w:rFonts w:ascii="Arial" w:hAnsi="Arial" w:cs="Arial"/>
          <w:sz w:val="24"/>
          <w:szCs w:val="24"/>
        </w:rPr>
      </w:pPr>
      <w:r w:rsidRPr="00265CAB">
        <w:rPr>
          <w:rFonts w:ascii="Arial" w:hAnsi="Arial" w:cs="Arial"/>
          <w:sz w:val="24"/>
          <w:szCs w:val="24"/>
        </w:rPr>
        <w:t xml:space="preserve">U predmetu </w:t>
      </w:r>
      <w:proofErr w:type="spellStart"/>
      <w:r w:rsidRPr="00265CAB">
        <w:rPr>
          <w:rFonts w:ascii="Arial" w:hAnsi="Arial" w:cs="Arial"/>
          <w:sz w:val="24"/>
          <w:szCs w:val="24"/>
        </w:rPr>
        <w:t>Nikitin</w:t>
      </w:r>
      <w:proofErr w:type="spellEnd"/>
      <w:r w:rsidRPr="00265CAB">
        <w:rPr>
          <w:rStyle w:val="Referencafusnote"/>
          <w:rFonts w:ascii="Arial" w:hAnsi="Arial" w:cs="Arial"/>
          <w:sz w:val="24"/>
          <w:szCs w:val="24"/>
        </w:rPr>
        <w:footnoteReference w:id="56"/>
      </w:r>
      <w:r w:rsidRPr="00265CAB">
        <w:rPr>
          <w:rFonts w:ascii="Arial" w:hAnsi="Arial" w:cs="Arial"/>
          <w:sz w:val="24"/>
          <w:szCs w:val="24"/>
        </w:rPr>
        <w:t xml:space="preserve"> protiv Rusije radilo se o podnositelju zahtjeva protiv kojeg je vođen kazneni postupak zbog kaznenog djela izdaje i kvalificiranog oblika kaznenog djela odavanja službene tajne. Ruski vrhovni sud potvrdio je prvostupanjsku presudu kojom je on oslobođen optužbi</w:t>
      </w:r>
      <w:r w:rsidR="006349C7" w:rsidRPr="00265CAB">
        <w:rPr>
          <w:rFonts w:ascii="Arial" w:hAnsi="Arial" w:cs="Arial"/>
          <w:sz w:val="24"/>
          <w:szCs w:val="24"/>
        </w:rPr>
        <w:t>. Naknadn</w:t>
      </w:r>
      <w:r w:rsidRPr="00265CAB">
        <w:rPr>
          <w:rFonts w:ascii="Arial" w:hAnsi="Arial" w:cs="Arial"/>
          <w:sz w:val="24"/>
          <w:szCs w:val="24"/>
        </w:rPr>
        <w:t>o podnesen</w:t>
      </w:r>
      <w:r w:rsidR="006349C7" w:rsidRPr="00265CAB">
        <w:rPr>
          <w:rFonts w:ascii="Arial" w:hAnsi="Arial" w:cs="Arial"/>
          <w:sz w:val="24"/>
          <w:szCs w:val="24"/>
        </w:rPr>
        <w:t xml:space="preserve"> zaht</w:t>
      </w:r>
      <w:r w:rsidRPr="00265CAB">
        <w:rPr>
          <w:rFonts w:ascii="Arial" w:hAnsi="Arial" w:cs="Arial"/>
          <w:sz w:val="24"/>
          <w:szCs w:val="24"/>
        </w:rPr>
        <w:t>j</w:t>
      </w:r>
      <w:r w:rsidR="006349C7" w:rsidRPr="00265CAB">
        <w:rPr>
          <w:rFonts w:ascii="Arial" w:hAnsi="Arial" w:cs="Arial"/>
          <w:sz w:val="24"/>
          <w:szCs w:val="24"/>
        </w:rPr>
        <w:t>ev</w:t>
      </w:r>
      <w:r w:rsidRPr="00265CAB">
        <w:rPr>
          <w:rFonts w:ascii="Arial" w:hAnsi="Arial" w:cs="Arial"/>
          <w:sz w:val="24"/>
          <w:szCs w:val="24"/>
        </w:rPr>
        <w:t xml:space="preserve"> glavnog državnog odvjetnika za revizijom predmeta u postupku nadzora, u kojoj je tražio ponovno ispitivanje mjerodavnog prava, činjenica i dokaza i ponovnu istragu, vrhovni sud je odbacio. ESLJP je utvrdio</w:t>
      </w:r>
      <w:r w:rsidR="006349C7" w:rsidRPr="00265CAB">
        <w:rPr>
          <w:rFonts w:ascii="Arial" w:hAnsi="Arial" w:cs="Arial"/>
          <w:sz w:val="24"/>
          <w:szCs w:val="24"/>
        </w:rPr>
        <w:t xml:space="preserve"> da je</w:t>
      </w:r>
      <w:r w:rsidRPr="00265CAB">
        <w:rPr>
          <w:rFonts w:ascii="Arial" w:hAnsi="Arial" w:cs="Arial"/>
          <w:sz w:val="24"/>
          <w:szCs w:val="24"/>
        </w:rPr>
        <w:t xml:space="preserve"> </w:t>
      </w:r>
      <w:r w:rsidR="006349C7" w:rsidRPr="00265CAB">
        <w:rPr>
          <w:rFonts w:ascii="Arial" w:hAnsi="Arial" w:cs="Arial"/>
          <w:sz w:val="24"/>
          <w:szCs w:val="24"/>
        </w:rPr>
        <w:t>po nacionalnom pravu takva revizija dozvoljena zbog sudske povrede postupka ili zakona. S obzirom</w:t>
      </w:r>
      <w:r w:rsidRPr="00265CAB">
        <w:rPr>
          <w:rFonts w:ascii="Arial" w:hAnsi="Arial" w:cs="Arial"/>
          <w:sz w:val="24"/>
          <w:szCs w:val="24"/>
        </w:rPr>
        <w:t xml:space="preserve"> </w:t>
      </w:r>
      <w:r w:rsidR="006349C7" w:rsidRPr="00265CAB">
        <w:rPr>
          <w:rFonts w:ascii="Arial" w:hAnsi="Arial" w:cs="Arial"/>
          <w:sz w:val="24"/>
          <w:szCs w:val="24"/>
        </w:rPr>
        <w:t>na to da bi revizija u postupku nadzora, da je bila odobrena, za krajnju posl</w:t>
      </w:r>
      <w:r w:rsidRPr="00265CAB">
        <w:rPr>
          <w:rFonts w:ascii="Arial" w:hAnsi="Arial" w:cs="Arial"/>
          <w:sz w:val="24"/>
          <w:szCs w:val="24"/>
        </w:rPr>
        <w:t>j</w:t>
      </w:r>
      <w:r w:rsidR="006349C7" w:rsidRPr="00265CAB">
        <w:rPr>
          <w:rFonts w:ascii="Arial" w:hAnsi="Arial" w:cs="Arial"/>
          <w:sz w:val="24"/>
          <w:szCs w:val="24"/>
        </w:rPr>
        <w:t>edicu imala poništavanje</w:t>
      </w:r>
      <w:r w:rsidRPr="00265CAB">
        <w:rPr>
          <w:rFonts w:ascii="Arial" w:hAnsi="Arial" w:cs="Arial"/>
          <w:sz w:val="24"/>
          <w:szCs w:val="24"/>
        </w:rPr>
        <w:t xml:space="preserve"> </w:t>
      </w:r>
      <w:r w:rsidR="006349C7" w:rsidRPr="00265CAB">
        <w:rPr>
          <w:rFonts w:ascii="Arial" w:hAnsi="Arial" w:cs="Arial"/>
          <w:sz w:val="24"/>
          <w:szCs w:val="24"/>
        </w:rPr>
        <w:t>svih odluka koje su sudovi ranije don</w:t>
      </w:r>
      <w:r w:rsidRPr="00265CAB">
        <w:rPr>
          <w:rFonts w:ascii="Arial" w:hAnsi="Arial" w:cs="Arial"/>
          <w:sz w:val="24"/>
          <w:szCs w:val="24"/>
        </w:rPr>
        <w:t>ijeli</w:t>
      </w:r>
      <w:r w:rsidR="006349C7" w:rsidRPr="00265CAB">
        <w:rPr>
          <w:rFonts w:ascii="Arial" w:hAnsi="Arial" w:cs="Arial"/>
          <w:sz w:val="24"/>
          <w:szCs w:val="24"/>
        </w:rPr>
        <w:t xml:space="preserve"> i donošenje nove odluke o </w:t>
      </w:r>
      <w:r w:rsidRPr="00265CAB">
        <w:rPr>
          <w:rFonts w:ascii="Arial" w:hAnsi="Arial" w:cs="Arial"/>
          <w:sz w:val="24"/>
          <w:szCs w:val="24"/>
        </w:rPr>
        <w:t>kaznenoj</w:t>
      </w:r>
      <w:r w:rsidR="006349C7" w:rsidRPr="00265CAB">
        <w:rPr>
          <w:rFonts w:ascii="Arial" w:hAnsi="Arial" w:cs="Arial"/>
          <w:sz w:val="24"/>
          <w:szCs w:val="24"/>
        </w:rPr>
        <w:t xml:space="preserve"> optužbi, </w:t>
      </w:r>
      <w:r w:rsidRPr="00265CAB">
        <w:rPr>
          <w:rFonts w:ascii="Arial" w:hAnsi="Arial" w:cs="Arial"/>
          <w:sz w:val="24"/>
          <w:szCs w:val="24"/>
        </w:rPr>
        <w:t>ESLJP</w:t>
      </w:r>
      <w:r w:rsidR="006349C7" w:rsidRPr="00265CAB">
        <w:rPr>
          <w:rFonts w:ascii="Arial" w:hAnsi="Arial" w:cs="Arial"/>
          <w:sz w:val="24"/>
          <w:szCs w:val="24"/>
        </w:rPr>
        <w:t xml:space="preserve"> je zauzeo</w:t>
      </w:r>
      <w:r w:rsidR="00AE26B8" w:rsidRPr="00265CAB">
        <w:rPr>
          <w:rFonts w:ascii="Arial" w:hAnsi="Arial" w:cs="Arial"/>
          <w:sz w:val="24"/>
          <w:szCs w:val="24"/>
        </w:rPr>
        <w:t xml:space="preserve"> </w:t>
      </w:r>
      <w:r w:rsidR="006349C7" w:rsidRPr="00265CAB">
        <w:rPr>
          <w:rFonts w:ascii="Arial" w:hAnsi="Arial" w:cs="Arial"/>
          <w:sz w:val="24"/>
          <w:szCs w:val="24"/>
        </w:rPr>
        <w:t xml:space="preserve">stav da bi to predstavljalo neku vrstu obnavljanja prvog postupka koje potpada pod polje </w:t>
      </w:r>
      <w:r w:rsidRPr="00265CAB">
        <w:rPr>
          <w:rFonts w:ascii="Arial" w:hAnsi="Arial" w:cs="Arial"/>
          <w:sz w:val="24"/>
          <w:szCs w:val="24"/>
        </w:rPr>
        <w:t>primjene stavka 2. članka  4. Protokola 7.</w:t>
      </w:r>
    </w:p>
    <w:p w14:paraId="0341192E" w14:textId="625F7004" w:rsidR="006E16A4" w:rsidRPr="008D2A69" w:rsidRDefault="00A07A71" w:rsidP="00A07A71">
      <w:pPr>
        <w:pStyle w:val="Naslov1"/>
        <w:rPr>
          <w:rFonts w:ascii="Arial" w:hAnsi="Arial" w:cs="Arial"/>
          <w:color w:val="auto"/>
          <w:sz w:val="32"/>
          <w:szCs w:val="32"/>
        </w:rPr>
      </w:pPr>
      <w:bookmarkStart w:id="22" w:name="_Toc8381051"/>
      <w:r w:rsidRPr="008D2A69">
        <w:rPr>
          <w:rFonts w:ascii="Arial" w:hAnsi="Arial" w:cs="Arial"/>
          <w:color w:val="auto"/>
          <w:sz w:val="32"/>
          <w:szCs w:val="32"/>
        </w:rPr>
        <w:t xml:space="preserve">9. </w:t>
      </w:r>
      <w:r w:rsidR="0012469B" w:rsidRPr="008D2A69">
        <w:rPr>
          <w:rFonts w:ascii="Arial" w:hAnsi="Arial" w:cs="Arial"/>
          <w:color w:val="auto"/>
          <w:sz w:val="32"/>
          <w:szCs w:val="32"/>
        </w:rPr>
        <w:t>PRESUDA  VELIKOG  VIJEĆA  MARGUŠ  PROTIV  HRVATSKE</w:t>
      </w:r>
      <w:bookmarkEnd w:id="22"/>
    </w:p>
    <w:p w14:paraId="029E697C" w14:textId="72EE2108" w:rsidR="00A209FF" w:rsidRPr="00265CAB" w:rsidRDefault="00A209FF" w:rsidP="00A209FF">
      <w:pPr>
        <w:pStyle w:val="Odlomakpopisa"/>
        <w:jc w:val="both"/>
        <w:rPr>
          <w:rFonts w:ascii="Arial" w:hAnsi="Arial" w:cs="Arial"/>
          <w:sz w:val="24"/>
          <w:szCs w:val="24"/>
        </w:rPr>
      </w:pPr>
    </w:p>
    <w:p w14:paraId="10B94C46" w14:textId="7CDBC444" w:rsidR="008B7AB9" w:rsidRPr="00265CAB" w:rsidRDefault="00892ABB" w:rsidP="00A209FF">
      <w:pPr>
        <w:pStyle w:val="Odlomakpopisa"/>
        <w:ind w:left="57" w:firstLine="303"/>
        <w:jc w:val="both"/>
        <w:rPr>
          <w:rFonts w:ascii="Arial" w:hAnsi="Arial" w:cs="Arial"/>
          <w:sz w:val="24"/>
          <w:szCs w:val="24"/>
        </w:rPr>
      </w:pPr>
      <w:r w:rsidRPr="00265CAB">
        <w:rPr>
          <w:rFonts w:ascii="Arial" w:hAnsi="Arial" w:cs="Arial"/>
          <w:sz w:val="24"/>
          <w:szCs w:val="24"/>
        </w:rPr>
        <w:lastRenderedPageBreak/>
        <w:t>Posebno smo izdvojile te ćemo</w:t>
      </w:r>
      <w:r w:rsidR="008B7AB9" w:rsidRPr="00265CAB">
        <w:rPr>
          <w:rFonts w:ascii="Arial" w:hAnsi="Arial" w:cs="Arial"/>
          <w:sz w:val="24"/>
          <w:szCs w:val="24"/>
        </w:rPr>
        <w:t xml:space="preserve"> analizirati presudu velikog vijeća u predmetu </w:t>
      </w:r>
      <w:proofErr w:type="spellStart"/>
      <w:r w:rsidR="008B7AB9" w:rsidRPr="00265CAB">
        <w:rPr>
          <w:rFonts w:ascii="Arial" w:hAnsi="Arial" w:cs="Arial"/>
          <w:sz w:val="24"/>
          <w:szCs w:val="24"/>
        </w:rPr>
        <w:t>Marguš</w:t>
      </w:r>
      <w:proofErr w:type="spellEnd"/>
      <w:r w:rsidR="008B7AB9" w:rsidRPr="00265CAB">
        <w:rPr>
          <w:rFonts w:ascii="Arial" w:hAnsi="Arial" w:cs="Arial"/>
          <w:sz w:val="24"/>
          <w:szCs w:val="24"/>
        </w:rPr>
        <w:t xml:space="preserve"> protiv Hrvatske</w:t>
      </w:r>
      <w:r w:rsidR="008B7AB9" w:rsidRPr="00265CAB">
        <w:rPr>
          <w:rStyle w:val="Referencafusnote"/>
          <w:rFonts w:ascii="Arial" w:hAnsi="Arial" w:cs="Arial"/>
          <w:sz w:val="24"/>
          <w:szCs w:val="24"/>
        </w:rPr>
        <w:footnoteReference w:id="57"/>
      </w:r>
      <w:r w:rsidR="008B7AB9" w:rsidRPr="00265CAB">
        <w:rPr>
          <w:rFonts w:ascii="Arial" w:hAnsi="Arial" w:cs="Arial"/>
          <w:sz w:val="24"/>
          <w:szCs w:val="24"/>
        </w:rPr>
        <w:t xml:space="preserve"> od 27. svibnja 2014.</w:t>
      </w:r>
      <w:r w:rsidR="004D749C" w:rsidRPr="00265CAB">
        <w:rPr>
          <w:rFonts w:ascii="Arial" w:hAnsi="Arial" w:cs="Arial"/>
          <w:sz w:val="24"/>
          <w:szCs w:val="24"/>
        </w:rPr>
        <w:t xml:space="preserve"> Presuda je značajna jer je ESLJP utvrdio d</w:t>
      </w:r>
      <w:r w:rsidR="008B7AB9" w:rsidRPr="00265CAB">
        <w:rPr>
          <w:rFonts w:ascii="Arial" w:hAnsi="Arial" w:cs="Arial"/>
          <w:sz w:val="24"/>
          <w:szCs w:val="24"/>
        </w:rPr>
        <w:t xml:space="preserve">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F76F8D">
        <w:rPr>
          <w:rFonts w:ascii="Arial" w:hAnsi="Arial" w:cs="Arial"/>
          <w:sz w:val="24"/>
          <w:szCs w:val="24"/>
        </w:rPr>
        <w:t xml:space="preserve"> iz članka 4. Protokola  7 uz EKLJP</w:t>
      </w:r>
      <w:r w:rsidR="008B7AB9" w:rsidRPr="00265CAB">
        <w:rPr>
          <w:rFonts w:ascii="Arial" w:hAnsi="Arial" w:cs="Arial"/>
          <w:sz w:val="24"/>
          <w:szCs w:val="24"/>
        </w:rPr>
        <w:t xml:space="preserve"> nije primjenjivo u slučaju oprosta za kazneno djelo </w:t>
      </w:r>
      <w:r w:rsidR="004D749C" w:rsidRPr="00265CAB">
        <w:rPr>
          <w:rFonts w:ascii="Arial" w:hAnsi="Arial" w:cs="Arial"/>
          <w:sz w:val="24"/>
          <w:szCs w:val="24"/>
        </w:rPr>
        <w:t xml:space="preserve">ratnog zločina.  </w:t>
      </w:r>
    </w:p>
    <w:p w14:paraId="3B30B3E0" w14:textId="77777777" w:rsidR="004D749C" w:rsidRPr="00265CAB" w:rsidRDefault="004D749C" w:rsidP="004D749C">
      <w:pPr>
        <w:pStyle w:val="Odlomakpopisa"/>
        <w:ind w:firstLine="696"/>
        <w:jc w:val="both"/>
        <w:rPr>
          <w:rFonts w:ascii="Arial" w:hAnsi="Arial" w:cs="Arial"/>
          <w:sz w:val="24"/>
          <w:szCs w:val="24"/>
        </w:rPr>
      </w:pPr>
    </w:p>
    <w:p w14:paraId="1B5AAB16" w14:textId="77777777" w:rsidR="0078499B" w:rsidRPr="00265CAB" w:rsidRDefault="008B7AB9" w:rsidP="0012469B">
      <w:pPr>
        <w:pStyle w:val="Odlomakpopisa"/>
        <w:ind w:left="0" w:firstLine="426"/>
        <w:jc w:val="both"/>
        <w:rPr>
          <w:rFonts w:ascii="Arial" w:hAnsi="Arial" w:cs="Arial"/>
          <w:sz w:val="24"/>
          <w:szCs w:val="24"/>
        </w:rPr>
      </w:pPr>
      <w:r w:rsidRPr="00265CAB">
        <w:rPr>
          <w:rFonts w:ascii="Arial" w:hAnsi="Arial" w:cs="Arial"/>
          <w:sz w:val="24"/>
          <w:szCs w:val="24"/>
        </w:rPr>
        <w:t xml:space="preserve">U ovom je predmetu protiv podnositelja zahtjeva 1993. godine bio pokrenut kazneni postupak zbog kaznenih djela ubojstva, nanošenja teške tjelesne ozljede, dovođenja u opasnost života i imovine te krađe, koja je počinio kao pripadnik Hrvatske vojske. </w:t>
      </w:r>
      <w:r w:rsidR="00B02383" w:rsidRPr="00265CAB">
        <w:rPr>
          <w:rFonts w:ascii="Arial" w:hAnsi="Arial" w:cs="Arial"/>
          <w:sz w:val="24"/>
          <w:szCs w:val="24"/>
        </w:rPr>
        <w:t xml:space="preserve">Državno odvjetništvo je 25. siječnja 1996. godine odustalo od dijela optužbe te dodalo novu točku optužnice kojom se podnositelju zahtjeva stavljalo na teret da je u studenom 1991. pucao u dijete čime mu je nanio tešku tjelesnu ozljedu. </w:t>
      </w:r>
      <w:r w:rsidR="0078499B" w:rsidRPr="00265CAB">
        <w:rPr>
          <w:rFonts w:ascii="Arial" w:hAnsi="Arial" w:cs="Arial"/>
          <w:sz w:val="24"/>
          <w:szCs w:val="24"/>
        </w:rPr>
        <w:t xml:space="preserve">Taj postupak vođen je pred Županijskim sudom u Osijeku pod brojem K-4/97 a kao posljedica kaznenih djela iz tog postupka su smrt  </w:t>
      </w:r>
      <w:proofErr w:type="spellStart"/>
      <w:r w:rsidR="0078499B" w:rsidRPr="00265CAB">
        <w:rPr>
          <w:rFonts w:ascii="Arial" w:hAnsi="Arial" w:cs="Arial"/>
          <w:sz w:val="24"/>
          <w:szCs w:val="24"/>
        </w:rPr>
        <w:t>S.B</w:t>
      </w:r>
      <w:proofErr w:type="spellEnd"/>
      <w:r w:rsidR="0078499B" w:rsidRPr="00265CAB">
        <w:rPr>
          <w:rFonts w:ascii="Arial" w:hAnsi="Arial" w:cs="Arial"/>
          <w:sz w:val="24"/>
          <w:szCs w:val="24"/>
        </w:rPr>
        <w:t xml:space="preserve">., </w:t>
      </w:r>
      <w:proofErr w:type="spellStart"/>
      <w:r w:rsidR="0078499B" w:rsidRPr="00265CAB">
        <w:rPr>
          <w:rFonts w:ascii="Arial" w:hAnsi="Arial" w:cs="Arial"/>
          <w:sz w:val="24"/>
          <w:szCs w:val="24"/>
        </w:rPr>
        <w:t>V.B</w:t>
      </w:r>
      <w:proofErr w:type="spellEnd"/>
      <w:r w:rsidR="0078499B" w:rsidRPr="00265CAB">
        <w:rPr>
          <w:rFonts w:ascii="Arial" w:hAnsi="Arial" w:cs="Arial"/>
          <w:sz w:val="24"/>
          <w:szCs w:val="24"/>
        </w:rPr>
        <w:t xml:space="preserve">., </w:t>
      </w:r>
      <w:proofErr w:type="spellStart"/>
      <w:r w:rsidR="0078499B" w:rsidRPr="00265CAB">
        <w:rPr>
          <w:rFonts w:ascii="Arial" w:hAnsi="Arial" w:cs="Arial"/>
          <w:sz w:val="24"/>
          <w:szCs w:val="24"/>
        </w:rPr>
        <w:t>Ne.V</w:t>
      </w:r>
      <w:proofErr w:type="spellEnd"/>
      <w:r w:rsidR="0078499B" w:rsidRPr="00265CAB">
        <w:rPr>
          <w:rFonts w:ascii="Arial" w:hAnsi="Arial" w:cs="Arial"/>
          <w:sz w:val="24"/>
          <w:szCs w:val="24"/>
        </w:rPr>
        <w:t xml:space="preserve">. i </w:t>
      </w:r>
      <w:proofErr w:type="spellStart"/>
      <w:r w:rsidR="0078499B" w:rsidRPr="00265CAB">
        <w:rPr>
          <w:rFonts w:ascii="Arial" w:hAnsi="Arial" w:cs="Arial"/>
          <w:sz w:val="24"/>
          <w:szCs w:val="24"/>
        </w:rPr>
        <w:t>Ni.V</w:t>
      </w:r>
      <w:proofErr w:type="spellEnd"/>
      <w:r w:rsidR="0078499B" w:rsidRPr="00265CAB">
        <w:rPr>
          <w:rFonts w:ascii="Arial" w:hAnsi="Arial" w:cs="Arial"/>
          <w:sz w:val="24"/>
          <w:szCs w:val="24"/>
        </w:rPr>
        <w:t xml:space="preserve">. i teška tjelesna ozljeda </w:t>
      </w:r>
      <w:proofErr w:type="spellStart"/>
      <w:r w:rsidR="0078499B" w:rsidRPr="00265CAB">
        <w:rPr>
          <w:rFonts w:ascii="Arial" w:hAnsi="Arial" w:cs="Arial"/>
          <w:sz w:val="24"/>
          <w:szCs w:val="24"/>
        </w:rPr>
        <w:t>S.B</w:t>
      </w:r>
      <w:proofErr w:type="spellEnd"/>
      <w:r w:rsidR="0078499B" w:rsidRPr="00265CAB">
        <w:rPr>
          <w:rFonts w:ascii="Arial" w:hAnsi="Arial" w:cs="Arial"/>
          <w:sz w:val="24"/>
          <w:szCs w:val="24"/>
        </w:rPr>
        <w:t xml:space="preserve">. Postupak je pravomoćno okončan rješenjem Županijskog suda u Osijeku broj </w:t>
      </w:r>
      <w:proofErr w:type="spellStart"/>
      <w:r w:rsidR="0078499B" w:rsidRPr="00265CAB">
        <w:rPr>
          <w:rFonts w:ascii="Arial" w:hAnsi="Arial" w:cs="Arial"/>
          <w:sz w:val="24"/>
          <w:szCs w:val="24"/>
        </w:rPr>
        <w:t>Kv</w:t>
      </w:r>
      <w:proofErr w:type="spellEnd"/>
      <w:r w:rsidR="0078499B" w:rsidRPr="00265CAB">
        <w:rPr>
          <w:rFonts w:ascii="Arial" w:hAnsi="Arial" w:cs="Arial"/>
          <w:sz w:val="24"/>
          <w:szCs w:val="24"/>
        </w:rPr>
        <w:t>-99/97 (K-4/97) od 24. lipnja 1997. godine primjenom odredbi Zakona o općem oprostu (čl. 1. st. 1. i 3. i čl. 2. st. 2. toga Zakona)</w:t>
      </w:r>
      <w:r w:rsidR="0078499B" w:rsidRPr="00265CAB">
        <w:rPr>
          <w:rStyle w:val="Referencafusnote"/>
          <w:rFonts w:ascii="Arial" w:hAnsi="Arial" w:cs="Arial"/>
          <w:sz w:val="24"/>
          <w:szCs w:val="24"/>
        </w:rPr>
        <w:footnoteReference w:id="58"/>
      </w:r>
      <w:r w:rsidR="0078499B" w:rsidRPr="00265CAB">
        <w:rPr>
          <w:rFonts w:ascii="Arial" w:hAnsi="Arial" w:cs="Arial"/>
          <w:sz w:val="24"/>
          <w:szCs w:val="24"/>
        </w:rPr>
        <w:t xml:space="preserve">. </w:t>
      </w:r>
    </w:p>
    <w:p w14:paraId="51F233D7" w14:textId="77777777" w:rsidR="0078499B" w:rsidRPr="00265CAB" w:rsidRDefault="0078499B" w:rsidP="0012469B">
      <w:pPr>
        <w:pStyle w:val="Odlomakpopisa"/>
        <w:ind w:left="0" w:firstLine="426"/>
        <w:jc w:val="both"/>
        <w:rPr>
          <w:rFonts w:ascii="Arial" w:hAnsi="Arial" w:cs="Arial"/>
          <w:sz w:val="24"/>
          <w:szCs w:val="24"/>
        </w:rPr>
      </w:pPr>
    </w:p>
    <w:p w14:paraId="6F3828E3" w14:textId="53BB9486" w:rsidR="008B7AB9" w:rsidRPr="00265CAB" w:rsidRDefault="0078499B" w:rsidP="0012469B">
      <w:pPr>
        <w:pStyle w:val="Odlomakpopisa"/>
        <w:ind w:left="0" w:firstLine="426"/>
        <w:jc w:val="both"/>
        <w:rPr>
          <w:rFonts w:ascii="Arial" w:hAnsi="Arial" w:cs="Arial"/>
          <w:sz w:val="24"/>
          <w:szCs w:val="24"/>
        </w:rPr>
      </w:pPr>
      <w:r w:rsidRPr="00265CAB">
        <w:rPr>
          <w:rFonts w:ascii="Arial" w:hAnsi="Arial" w:cs="Arial"/>
          <w:sz w:val="24"/>
          <w:szCs w:val="24"/>
        </w:rPr>
        <w:t>Protiv tog rješenja Glavni državni odvjetnik Republike Hrvatske podigao je zahtjev za zaštitu zakonitosti zbog povrede odredbe čl. 3. st. 2. Zakona o općem oprostu u korist optuženika</w:t>
      </w:r>
      <w:r w:rsidRPr="00265CAB">
        <w:rPr>
          <w:rStyle w:val="Referencafusnote"/>
          <w:rFonts w:ascii="Arial" w:hAnsi="Arial" w:cs="Arial"/>
          <w:sz w:val="24"/>
          <w:szCs w:val="24"/>
        </w:rPr>
        <w:footnoteReference w:id="59"/>
      </w:r>
      <w:r w:rsidRPr="00265CAB">
        <w:rPr>
          <w:rFonts w:ascii="Arial" w:hAnsi="Arial" w:cs="Arial"/>
          <w:sz w:val="24"/>
          <w:szCs w:val="24"/>
        </w:rPr>
        <w:t xml:space="preserve">.  </w:t>
      </w:r>
    </w:p>
    <w:p w14:paraId="588575BD" w14:textId="77777777" w:rsidR="008B7AB9" w:rsidRPr="00265CAB" w:rsidRDefault="008B7AB9" w:rsidP="0012469B">
      <w:pPr>
        <w:pStyle w:val="Odlomakpopisa"/>
        <w:ind w:firstLine="426"/>
        <w:jc w:val="both"/>
        <w:rPr>
          <w:rFonts w:ascii="Arial" w:hAnsi="Arial" w:cs="Arial"/>
          <w:sz w:val="24"/>
          <w:szCs w:val="24"/>
        </w:rPr>
      </w:pPr>
    </w:p>
    <w:p w14:paraId="1591A793" w14:textId="77777777" w:rsidR="00DE08A3" w:rsidRDefault="008B7AB9" w:rsidP="0012469B">
      <w:pPr>
        <w:pStyle w:val="Odlomakpopisa"/>
        <w:ind w:left="0" w:firstLine="426"/>
        <w:jc w:val="both"/>
        <w:rPr>
          <w:rFonts w:ascii="Arial" w:hAnsi="Arial" w:cs="Arial"/>
          <w:sz w:val="24"/>
          <w:szCs w:val="24"/>
        </w:rPr>
      </w:pPr>
      <w:r w:rsidRPr="00265CAB">
        <w:rPr>
          <w:rFonts w:ascii="Arial" w:hAnsi="Arial" w:cs="Arial"/>
          <w:sz w:val="24"/>
          <w:szCs w:val="24"/>
        </w:rPr>
        <w:t>Povodom  zahtjeva za zaštitu zakonitosti Vrhovni sud je 19. rujna 2007. utvrdio povredu članka 3. stavka 2. Zakona o općem oprostu. Naveo je kako je podnositelj počinio radnje kao pripadnik rezervnog sastava ZNG, ali nakon dovršenog dežurstva. Stoga nije postojala bitna veza između inkriminiranih djela s ratom, jer bi u protivnom oprost obuhvatio sva kaznena djela koja bi u razdoblju od 27. kolovoza 1990. do 23. kolovoza 1996. godine počinili pripadnici Hrvatske vojske, a to n</w:t>
      </w:r>
      <w:r w:rsidR="00DE08A3">
        <w:rPr>
          <w:rFonts w:ascii="Arial" w:hAnsi="Arial" w:cs="Arial"/>
          <w:sz w:val="24"/>
          <w:szCs w:val="24"/>
        </w:rPr>
        <w:t>ije bila intencija zakonodavca.</w:t>
      </w:r>
    </w:p>
    <w:p w14:paraId="5469AB5E" w14:textId="77777777" w:rsidR="00DE08A3" w:rsidRDefault="00DE08A3" w:rsidP="00F76F8D">
      <w:pPr>
        <w:pStyle w:val="Odlomakpopisa"/>
        <w:ind w:left="0" w:firstLine="696"/>
        <w:jc w:val="both"/>
        <w:rPr>
          <w:rFonts w:ascii="Arial" w:hAnsi="Arial" w:cs="Arial"/>
          <w:sz w:val="24"/>
          <w:szCs w:val="24"/>
        </w:rPr>
      </w:pPr>
    </w:p>
    <w:p w14:paraId="2ADFD498" w14:textId="4BDC1049" w:rsidR="008B7AB9" w:rsidRPr="00F76F8D" w:rsidRDefault="00B02383" w:rsidP="00897AD7">
      <w:pPr>
        <w:pStyle w:val="Odlomakpopisa"/>
        <w:ind w:left="0" w:firstLine="426"/>
        <w:jc w:val="both"/>
        <w:rPr>
          <w:rFonts w:ascii="Arial" w:hAnsi="Arial" w:cs="Arial"/>
          <w:sz w:val="24"/>
          <w:szCs w:val="24"/>
        </w:rPr>
      </w:pPr>
      <w:r w:rsidRPr="00265CAB">
        <w:rPr>
          <w:rFonts w:ascii="Arial" w:hAnsi="Arial" w:cs="Arial"/>
          <w:sz w:val="24"/>
          <w:szCs w:val="24"/>
        </w:rPr>
        <w:t>Nadležno državno odvjetništvo je</w:t>
      </w:r>
      <w:r w:rsidR="008B7AB9" w:rsidRPr="00265CAB">
        <w:rPr>
          <w:rFonts w:ascii="Arial" w:hAnsi="Arial" w:cs="Arial"/>
          <w:sz w:val="24"/>
          <w:szCs w:val="24"/>
        </w:rPr>
        <w:t xml:space="preserve"> 26. travnja 2006. </w:t>
      </w:r>
      <w:r w:rsidRPr="00265CAB">
        <w:rPr>
          <w:rFonts w:ascii="Arial" w:hAnsi="Arial" w:cs="Arial"/>
          <w:sz w:val="24"/>
          <w:szCs w:val="24"/>
        </w:rPr>
        <w:t>podnijelo optužnicu protiv podnositelja zbog kaznenog djela ratnog zločina</w:t>
      </w:r>
      <w:r w:rsidR="008B7AB9" w:rsidRPr="00265CAB">
        <w:rPr>
          <w:rFonts w:ascii="Arial" w:hAnsi="Arial" w:cs="Arial"/>
          <w:sz w:val="24"/>
          <w:szCs w:val="24"/>
        </w:rPr>
        <w:t xml:space="preserve"> protiv civilnog stanovništva. Presudom od 21. ožujka 2007. podnositelj je osuđen na 14. godina zatvora, s tim</w:t>
      </w:r>
      <w:r w:rsidR="007E69FB" w:rsidRPr="00265CAB">
        <w:rPr>
          <w:rFonts w:ascii="Arial" w:hAnsi="Arial" w:cs="Arial"/>
          <w:sz w:val="24"/>
          <w:szCs w:val="24"/>
        </w:rPr>
        <w:t>e</w:t>
      </w:r>
      <w:r w:rsidR="008B7AB9" w:rsidRPr="00265CAB">
        <w:rPr>
          <w:rFonts w:ascii="Arial" w:hAnsi="Arial" w:cs="Arial"/>
          <w:sz w:val="24"/>
          <w:szCs w:val="24"/>
        </w:rPr>
        <w:t xml:space="preserve"> da je Vrhovni sud preinačio odluku o kazni i osudio ga na 15 godina zatvora. Ustavna tužba koju je kasnije podnio podnositelj je odbijena.</w:t>
      </w:r>
    </w:p>
    <w:p w14:paraId="044D65FF" w14:textId="1877E2D8" w:rsidR="0078499B" w:rsidRPr="00265CAB" w:rsidRDefault="0078499B" w:rsidP="00897AD7">
      <w:pPr>
        <w:ind w:firstLine="426"/>
        <w:jc w:val="both"/>
        <w:rPr>
          <w:rFonts w:ascii="Arial" w:hAnsi="Arial" w:cs="Arial"/>
          <w:sz w:val="24"/>
          <w:szCs w:val="24"/>
        </w:rPr>
      </w:pPr>
      <w:r w:rsidRPr="00265CAB">
        <w:rPr>
          <w:rFonts w:ascii="Arial" w:hAnsi="Arial" w:cs="Arial"/>
          <w:sz w:val="24"/>
          <w:szCs w:val="24"/>
        </w:rPr>
        <w:lastRenderedPageBreak/>
        <w:t>U drugom postupku koji je protiv podnositelja zahtjeva vođen zbog kaznenog djela ratnog zločina protiv civilnog stanovništva isti je osuđen da je tijekom studenog 1991. godine u Čepinu, protivno odredbama međunarodnog humanitarnog prava, tijekom obrane tog područja od oružanih napada pobunjenog dijela lokalnog srpskog stanovništva i njemu pridružene tzv. JNA u zajedničkoj agresiji na ustavnopravni poredak</w:t>
      </w:r>
      <w:r w:rsidR="00F76F8D">
        <w:rPr>
          <w:rFonts w:ascii="Arial" w:hAnsi="Arial" w:cs="Arial"/>
          <w:sz w:val="24"/>
          <w:szCs w:val="24"/>
        </w:rPr>
        <w:t xml:space="preserve"> </w:t>
      </w:r>
      <w:r w:rsidRPr="00265CAB">
        <w:rPr>
          <w:rFonts w:ascii="Arial" w:hAnsi="Arial" w:cs="Arial"/>
          <w:sz w:val="24"/>
          <w:szCs w:val="24"/>
        </w:rPr>
        <w:t>i teritorijalnu c</w:t>
      </w:r>
      <w:r w:rsidR="00F76F8D">
        <w:rPr>
          <w:rFonts w:ascii="Arial" w:hAnsi="Arial" w:cs="Arial"/>
          <w:sz w:val="24"/>
          <w:szCs w:val="24"/>
        </w:rPr>
        <w:t xml:space="preserve">jelokupnost Republike Hrvatske, </w:t>
      </w:r>
      <w:r w:rsidRPr="00265CAB">
        <w:rPr>
          <w:rFonts w:ascii="Arial" w:hAnsi="Arial" w:cs="Arial"/>
          <w:sz w:val="24"/>
          <w:szCs w:val="24"/>
        </w:rPr>
        <w:t xml:space="preserve">obnašajući dužnost zapovjednika voda u 2. satniji 3. bojne 130. brigade Hrvatske vojske u namjeri da na području Čepina usmrti civile srpske nacionalnosti usmrtio </w:t>
      </w:r>
      <w:proofErr w:type="spellStart"/>
      <w:r w:rsidRPr="00265CAB">
        <w:rPr>
          <w:rFonts w:ascii="Arial" w:hAnsi="Arial" w:cs="Arial"/>
          <w:sz w:val="24"/>
          <w:szCs w:val="24"/>
        </w:rPr>
        <w:t>V.B</w:t>
      </w:r>
      <w:proofErr w:type="spellEnd"/>
      <w:r w:rsidRPr="00265CAB">
        <w:rPr>
          <w:rFonts w:ascii="Arial" w:hAnsi="Arial" w:cs="Arial"/>
          <w:sz w:val="24"/>
          <w:szCs w:val="24"/>
        </w:rPr>
        <w:t xml:space="preserve">., </w:t>
      </w:r>
      <w:proofErr w:type="spellStart"/>
      <w:r w:rsidRPr="00265CAB">
        <w:rPr>
          <w:rFonts w:ascii="Arial" w:hAnsi="Arial" w:cs="Arial"/>
          <w:sz w:val="24"/>
          <w:szCs w:val="24"/>
        </w:rPr>
        <w:t>S.B</w:t>
      </w:r>
      <w:proofErr w:type="spellEnd"/>
      <w:r w:rsidRPr="00265CAB">
        <w:rPr>
          <w:rFonts w:ascii="Arial" w:hAnsi="Arial" w:cs="Arial"/>
          <w:sz w:val="24"/>
          <w:szCs w:val="24"/>
        </w:rPr>
        <w:t xml:space="preserve">., </w:t>
      </w:r>
      <w:proofErr w:type="spellStart"/>
      <w:r w:rsidRPr="00265CAB">
        <w:rPr>
          <w:rFonts w:ascii="Arial" w:hAnsi="Arial" w:cs="Arial"/>
          <w:sz w:val="24"/>
          <w:szCs w:val="24"/>
        </w:rPr>
        <w:t>Ne.V</w:t>
      </w:r>
      <w:proofErr w:type="spellEnd"/>
      <w:r w:rsidRPr="00265CAB">
        <w:rPr>
          <w:rFonts w:ascii="Arial" w:hAnsi="Arial" w:cs="Arial"/>
          <w:sz w:val="24"/>
          <w:szCs w:val="24"/>
        </w:rPr>
        <w:t xml:space="preserve">., </w:t>
      </w:r>
      <w:proofErr w:type="spellStart"/>
      <w:r w:rsidRPr="00265CAB">
        <w:rPr>
          <w:rFonts w:ascii="Arial" w:hAnsi="Arial" w:cs="Arial"/>
          <w:sz w:val="24"/>
          <w:szCs w:val="24"/>
        </w:rPr>
        <w:t>Ni.V</w:t>
      </w:r>
      <w:proofErr w:type="spellEnd"/>
      <w:r w:rsidRPr="00265CAB">
        <w:rPr>
          <w:rFonts w:ascii="Arial" w:hAnsi="Arial" w:cs="Arial"/>
          <w:sz w:val="24"/>
          <w:szCs w:val="24"/>
        </w:rPr>
        <w:t>., te još četiri druge osobe. Dakle, u novom postupku osim smrti četiri osobe koje su kao posljedica bile navedene u prvom postupku na ter</w:t>
      </w:r>
      <w:r w:rsidR="00F76F8D">
        <w:rPr>
          <w:rFonts w:ascii="Arial" w:hAnsi="Arial" w:cs="Arial"/>
          <w:sz w:val="24"/>
          <w:szCs w:val="24"/>
        </w:rPr>
        <w:t>et mu se stavljala</w:t>
      </w:r>
      <w:r w:rsidRPr="00265CAB">
        <w:rPr>
          <w:rFonts w:ascii="Arial" w:hAnsi="Arial" w:cs="Arial"/>
          <w:sz w:val="24"/>
          <w:szCs w:val="24"/>
        </w:rPr>
        <w:t xml:space="preserve"> smrt još četiri osobe, a nije bila obuhvaćena teška tjelesna ozljeda </w:t>
      </w:r>
      <w:proofErr w:type="spellStart"/>
      <w:r w:rsidRPr="00265CAB">
        <w:rPr>
          <w:rFonts w:ascii="Arial" w:hAnsi="Arial" w:cs="Arial"/>
          <w:sz w:val="24"/>
          <w:szCs w:val="24"/>
        </w:rPr>
        <w:t>S.B</w:t>
      </w:r>
      <w:proofErr w:type="spellEnd"/>
      <w:r w:rsidRPr="00265CAB">
        <w:rPr>
          <w:rFonts w:ascii="Arial" w:hAnsi="Arial" w:cs="Arial"/>
          <w:sz w:val="24"/>
          <w:szCs w:val="24"/>
        </w:rPr>
        <w:t xml:space="preserve">. </w:t>
      </w:r>
    </w:p>
    <w:p w14:paraId="284E8D8D" w14:textId="5B1C4BE7" w:rsidR="0078499B" w:rsidRPr="00265CAB" w:rsidRDefault="0078499B" w:rsidP="00897AD7">
      <w:pPr>
        <w:ind w:firstLine="426"/>
        <w:jc w:val="both"/>
        <w:rPr>
          <w:rFonts w:ascii="Arial" w:hAnsi="Arial" w:cs="Arial"/>
          <w:sz w:val="24"/>
          <w:szCs w:val="24"/>
        </w:rPr>
      </w:pPr>
      <w:r w:rsidRPr="00265CAB">
        <w:rPr>
          <w:rFonts w:ascii="Arial" w:hAnsi="Arial" w:cs="Arial"/>
          <w:sz w:val="24"/>
          <w:szCs w:val="24"/>
        </w:rPr>
        <w:t>U postupku pred Županijskim sudom u Osijeku kao i kasnije u žalbi na presudu Županijskog suda podnositelj zahtj</w:t>
      </w:r>
      <w:r w:rsidR="003257A1" w:rsidRPr="00265CAB">
        <w:rPr>
          <w:rFonts w:ascii="Arial" w:hAnsi="Arial" w:cs="Arial"/>
          <w:sz w:val="24"/>
          <w:szCs w:val="24"/>
        </w:rPr>
        <w:t xml:space="preserve">eva isticao je prigovor načela </w:t>
      </w:r>
      <w:r w:rsidR="003257A1" w:rsidRPr="00265CAB">
        <w:rPr>
          <w:rFonts w:ascii="Arial" w:hAnsi="Arial" w:cs="Arial"/>
          <w:i/>
          <w:sz w:val="24"/>
          <w:szCs w:val="24"/>
        </w:rPr>
        <w:t xml:space="preserve">ne bis </w:t>
      </w:r>
      <w:proofErr w:type="spellStart"/>
      <w:r w:rsidR="003257A1" w:rsidRPr="00265CAB">
        <w:rPr>
          <w:rFonts w:ascii="Arial" w:hAnsi="Arial" w:cs="Arial"/>
          <w:i/>
          <w:sz w:val="24"/>
          <w:szCs w:val="24"/>
        </w:rPr>
        <w:t>in</w:t>
      </w:r>
      <w:proofErr w:type="spellEnd"/>
      <w:r w:rsidR="003257A1" w:rsidRPr="00265CAB">
        <w:rPr>
          <w:rFonts w:ascii="Arial" w:hAnsi="Arial" w:cs="Arial"/>
          <w:i/>
          <w:sz w:val="24"/>
          <w:szCs w:val="24"/>
        </w:rPr>
        <w:t xml:space="preserve"> idem</w:t>
      </w:r>
      <w:r w:rsidRPr="00265CAB">
        <w:rPr>
          <w:rFonts w:ascii="Arial" w:hAnsi="Arial" w:cs="Arial"/>
          <w:sz w:val="24"/>
          <w:szCs w:val="24"/>
        </w:rPr>
        <w:t xml:space="preserve"> koji su oba suda otklonila, pri čemu Županijski sud u Osijeku navodi "… bez obzira što se radi o istom događaju, ova činjenica ne isključuje donošenje osuđujuće presude protiv optuženika za kazneno djelo ratnog zločina protiv civilnog stanovništva budući da se ovdje radi o djelu koje je istovremeno upravljeno i protiv čovječnosti i međunarodnog prava, a ne samo protiv života i tijela. S obzirom da je utvrđeno da se optuženik tijekom navedenog oružanog sukoba nije pridržavao zakona i običaja rata, odnosno, da je u konkretnoj situaciji opisanoj u izreci presude, postupao protivno onim pravilima međunarodnog prava kojima se za vrijeme oružanog sukoba zaštićuje civilno stanovništvo, a koja su također navedena u izreci pobijane presude, onda nema nikakve dvojbe da je počinio i kazneno djelo ratnog zločina protiv civilnog stanovništva za koje kazneni progon ne zastarijeva i koje kazneno djelo je država Hrvatska obvezna goniti po međunarodnom pravu. Stoga u konkretnom slučaju ne može biti govora ni o presuđenoj stvari". Vrhovni sud, odlučujući o žalbama protiv te presude, navodi i dio koji se tiče veće kriminalne količine koja se podnositelju zahtjeva u "novom postupku" stavlja na teret "… uspoređivanjem činjeničnih opisa iz opisanih postupaka vidljivo je da isti nisu identični, činjenični opis iz sada pobijane presude ima daljn</w:t>
      </w:r>
      <w:r w:rsidR="00F76F8D">
        <w:rPr>
          <w:rFonts w:ascii="Arial" w:hAnsi="Arial" w:cs="Arial"/>
          <w:sz w:val="24"/>
          <w:szCs w:val="24"/>
        </w:rPr>
        <w:t>ju kriminalnu količinu, značajno</w:t>
      </w:r>
      <w:r w:rsidRPr="00265CAB">
        <w:rPr>
          <w:rFonts w:ascii="Arial" w:hAnsi="Arial" w:cs="Arial"/>
          <w:sz w:val="24"/>
          <w:szCs w:val="24"/>
        </w:rPr>
        <w:t xml:space="preserve"> širu od one iz postupka Županijskog suda u Osijeku u postupku K-4/97".</w:t>
      </w:r>
    </w:p>
    <w:p w14:paraId="0DB07F59" w14:textId="0377B0F8" w:rsidR="0078499B" w:rsidRPr="00265CAB" w:rsidRDefault="0078499B" w:rsidP="00897AD7">
      <w:pPr>
        <w:ind w:firstLine="426"/>
        <w:jc w:val="both"/>
        <w:rPr>
          <w:rFonts w:ascii="Arial" w:hAnsi="Arial" w:cs="Arial"/>
          <w:sz w:val="24"/>
          <w:szCs w:val="24"/>
        </w:rPr>
      </w:pPr>
      <w:r w:rsidRPr="00265CAB">
        <w:rPr>
          <w:rFonts w:ascii="Arial" w:hAnsi="Arial" w:cs="Arial"/>
          <w:sz w:val="24"/>
          <w:szCs w:val="24"/>
        </w:rPr>
        <w:t xml:space="preserve">Vrhovni sud u odluci I </w:t>
      </w:r>
      <w:proofErr w:type="spellStart"/>
      <w:r w:rsidRPr="00265CAB">
        <w:rPr>
          <w:rFonts w:ascii="Arial" w:hAnsi="Arial" w:cs="Arial"/>
          <w:sz w:val="24"/>
          <w:szCs w:val="24"/>
        </w:rPr>
        <w:t>Kž</w:t>
      </w:r>
      <w:proofErr w:type="spellEnd"/>
      <w:r w:rsidRPr="00265CAB">
        <w:rPr>
          <w:rFonts w:ascii="Arial" w:hAnsi="Arial" w:cs="Arial"/>
          <w:sz w:val="24"/>
          <w:szCs w:val="24"/>
        </w:rPr>
        <w:t xml:space="preserve">-525/07 od 19. rujna 2007. dalje navodi "…kako je u konkretnom slučaju činjenični opis kaznenog djela, a i pravna kvalifikacija tog kaznenog djela u odnosu na raniji postupak drugačija i to na način da je kriminalna količina za koju se optuženik </w:t>
      </w:r>
      <w:proofErr w:type="spellStart"/>
      <w:r w:rsidRPr="00265CAB">
        <w:rPr>
          <w:rFonts w:ascii="Arial" w:hAnsi="Arial" w:cs="Arial"/>
          <w:sz w:val="24"/>
          <w:szCs w:val="24"/>
        </w:rPr>
        <w:t>Fred</w:t>
      </w:r>
      <w:proofErr w:type="spellEnd"/>
      <w:r w:rsidRPr="00265CAB">
        <w:rPr>
          <w:rFonts w:ascii="Arial" w:hAnsi="Arial" w:cs="Arial"/>
          <w:sz w:val="24"/>
          <w:szCs w:val="24"/>
        </w:rPr>
        <w:t xml:space="preserve"> </w:t>
      </w:r>
      <w:proofErr w:type="spellStart"/>
      <w:r w:rsidRPr="00265CAB">
        <w:rPr>
          <w:rFonts w:ascii="Arial" w:hAnsi="Arial" w:cs="Arial"/>
          <w:sz w:val="24"/>
          <w:szCs w:val="24"/>
        </w:rPr>
        <w:t>Marguš</w:t>
      </w:r>
      <w:proofErr w:type="spellEnd"/>
      <w:r w:rsidRPr="00265CAB">
        <w:rPr>
          <w:rFonts w:ascii="Arial" w:hAnsi="Arial" w:cs="Arial"/>
          <w:sz w:val="24"/>
          <w:szCs w:val="24"/>
        </w:rPr>
        <w:t xml:space="preserve"> tereti značajno šira i drugačija od one ranije (spis K-4/97), ne radi se o presuđenoj stvari i zato nije počinjena niti povreda kaznenog zakona iz čl. 368. </w:t>
      </w:r>
      <w:proofErr w:type="spellStart"/>
      <w:r w:rsidRPr="00265CAB">
        <w:rPr>
          <w:rFonts w:ascii="Arial" w:hAnsi="Arial" w:cs="Arial"/>
          <w:sz w:val="24"/>
          <w:szCs w:val="24"/>
        </w:rPr>
        <w:t>toč</w:t>
      </w:r>
      <w:proofErr w:type="spellEnd"/>
      <w:r w:rsidRPr="00265CAB">
        <w:rPr>
          <w:rFonts w:ascii="Arial" w:hAnsi="Arial" w:cs="Arial"/>
          <w:sz w:val="24"/>
          <w:szCs w:val="24"/>
        </w:rPr>
        <w:t>. 3. ZKP-a".</w:t>
      </w:r>
    </w:p>
    <w:p w14:paraId="0D9738EA" w14:textId="271D9BE7" w:rsidR="008B7AB9" w:rsidRPr="00265CAB" w:rsidRDefault="007E69FB" w:rsidP="00897AD7">
      <w:pPr>
        <w:pStyle w:val="Odlomakpopisa"/>
        <w:ind w:left="0" w:firstLine="426"/>
        <w:jc w:val="both"/>
        <w:rPr>
          <w:rFonts w:ascii="Arial" w:hAnsi="Arial" w:cs="Arial"/>
          <w:sz w:val="24"/>
          <w:szCs w:val="24"/>
        </w:rPr>
      </w:pPr>
      <w:r w:rsidRPr="00265CAB">
        <w:rPr>
          <w:rFonts w:ascii="Arial" w:hAnsi="Arial" w:cs="Arial"/>
          <w:sz w:val="24"/>
          <w:szCs w:val="24"/>
        </w:rPr>
        <w:t xml:space="preserve">Pred ESLJP je podnositelj  zahtjeva isticao, između ostalog, i povredu članka 4. Protokola 7 odnosno </w:t>
      </w:r>
      <w:r w:rsidR="008B7AB9" w:rsidRPr="00265CAB">
        <w:rPr>
          <w:rFonts w:ascii="Arial" w:hAnsi="Arial" w:cs="Arial"/>
          <w:sz w:val="24"/>
          <w:szCs w:val="24"/>
        </w:rPr>
        <w:t>da mu je dva puta suđeno za isto kazneno djelo</w:t>
      </w:r>
      <w:r w:rsidRPr="00265CAB">
        <w:rPr>
          <w:rFonts w:ascii="Arial" w:hAnsi="Arial" w:cs="Arial"/>
          <w:sz w:val="24"/>
          <w:szCs w:val="24"/>
        </w:rPr>
        <w:t>.</w:t>
      </w:r>
      <w:r w:rsidR="006E16A4" w:rsidRPr="00265CAB">
        <w:rPr>
          <w:rFonts w:ascii="Arial" w:hAnsi="Arial" w:cs="Arial"/>
          <w:sz w:val="24"/>
          <w:szCs w:val="24"/>
        </w:rPr>
        <w:t xml:space="preserve"> </w:t>
      </w:r>
      <w:r w:rsidR="008B7AB9" w:rsidRPr="00265CAB">
        <w:rPr>
          <w:rFonts w:ascii="Arial" w:hAnsi="Arial" w:cs="Arial"/>
          <w:sz w:val="24"/>
          <w:szCs w:val="24"/>
        </w:rPr>
        <w:t>E</w:t>
      </w:r>
      <w:r w:rsidR="0056215A" w:rsidRPr="00265CAB">
        <w:rPr>
          <w:rFonts w:ascii="Arial" w:hAnsi="Arial" w:cs="Arial"/>
          <w:sz w:val="24"/>
          <w:szCs w:val="24"/>
        </w:rPr>
        <w:t>SLJP</w:t>
      </w:r>
      <w:r w:rsidR="008B7AB9" w:rsidRPr="00265CAB">
        <w:rPr>
          <w:rFonts w:ascii="Arial" w:hAnsi="Arial" w:cs="Arial"/>
          <w:sz w:val="24"/>
          <w:szCs w:val="24"/>
        </w:rPr>
        <w:t xml:space="preserve"> je najprije utvrdio da je podnositelju zahtjeva u oba kaznena postupka suđen</w:t>
      </w:r>
      <w:r w:rsidR="00F76F8D">
        <w:rPr>
          <w:rFonts w:ascii="Arial" w:hAnsi="Arial" w:cs="Arial"/>
          <w:sz w:val="24"/>
          <w:szCs w:val="24"/>
        </w:rPr>
        <w:t xml:space="preserve">o za istu stvar. Podnositelj je, naime, </w:t>
      </w:r>
      <w:r w:rsidR="008B7AB9" w:rsidRPr="00265CAB">
        <w:rPr>
          <w:rFonts w:ascii="Arial" w:hAnsi="Arial" w:cs="Arial"/>
          <w:sz w:val="24"/>
          <w:szCs w:val="24"/>
        </w:rPr>
        <w:t xml:space="preserve">1991. godine bio optužen za kaznena djela ubojstva, krađe i uništavanje tuđe imovine. Međutim, u tom kaznenom postupku hrvatski sud </w:t>
      </w:r>
      <w:r w:rsidR="008B7AB9" w:rsidRPr="00265CAB">
        <w:rPr>
          <w:rFonts w:ascii="Arial" w:hAnsi="Arial" w:cs="Arial"/>
          <w:sz w:val="24"/>
          <w:szCs w:val="24"/>
        </w:rPr>
        <w:lastRenderedPageBreak/>
        <w:t xml:space="preserve">nije odlučio o podnositeljevoj krivnji, već ga je pomilovao, primjenjujući odredbe Zakona o općem oprostu. </w:t>
      </w:r>
      <w:r w:rsidR="005E1455" w:rsidRPr="00265CAB">
        <w:rPr>
          <w:rFonts w:ascii="Arial" w:hAnsi="Arial" w:cs="Arial"/>
          <w:sz w:val="24"/>
          <w:szCs w:val="24"/>
        </w:rPr>
        <w:t>Vijeće Europskog suda za ljudska prava donijelo je 13. studenog 2012. presudu</w:t>
      </w:r>
      <w:r w:rsidR="005E1455" w:rsidRPr="00265CAB">
        <w:rPr>
          <w:rStyle w:val="Referencafusnote"/>
          <w:rFonts w:ascii="Arial" w:hAnsi="Arial" w:cs="Arial"/>
          <w:sz w:val="24"/>
          <w:szCs w:val="24"/>
        </w:rPr>
        <w:footnoteReference w:id="60"/>
      </w:r>
      <w:r w:rsidR="005E1455" w:rsidRPr="00265CAB">
        <w:rPr>
          <w:rFonts w:ascii="Arial" w:hAnsi="Arial" w:cs="Arial"/>
          <w:sz w:val="24"/>
          <w:szCs w:val="24"/>
        </w:rPr>
        <w:t xml:space="preserve"> u kojoj je utvrdio da nije došlo do povrede podnositeljevog prava na pošteno suđenje te prava da ne bude optužen i osuđen dvaput za isto djelo. Podnositelj zahtjeva zatražio je 27. prosinca 2012. da se predmet uputi na preispitivanje velikom vijeću, koji zahtjev je i prihvaćen.</w:t>
      </w:r>
    </w:p>
    <w:p w14:paraId="6EE9F81E" w14:textId="20E08D36" w:rsidR="00892ABB" w:rsidRPr="00265CAB" w:rsidRDefault="00892ABB" w:rsidP="00897AD7">
      <w:pPr>
        <w:pStyle w:val="Odlomakpopisa"/>
        <w:ind w:firstLine="426"/>
        <w:jc w:val="both"/>
        <w:rPr>
          <w:rFonts w:ascii="Arial" w:hAnsi="Arial" w:cs="Arial"/>
          <w:sz w:val="24"/>
          <w:szCs w:val="24"/>
        </w:rPr>
      </w:pPr>
    </w:p>
    <w:p w14:paraId="0CA85F16" w14:textId="411F7BAF" w:rsidR="00CA10EA" w:rsidRPr="00265CAB" w:rsidRDefault="00892ABB" w:rsidP="00897AD7">
      <w:pPr>
        <w:pStyle w:val="Odlomakpopisa"/>
        <w:ind w:left="0" w:firstLine="426"/>
        <w:jc w:val="both"/>
        <w:rPr>
          <w:rFonts w:ascii="Arial" w:hAnsi="Arial" w:cs="Arial"/>
          <w:sz w:val="24"/>
          <w:szCs w:val="24"/>
        </w:rPr>
      </w:pPr>
      <w:r w:rsidRPr="00265CAB">
        <w:rPr>
          <w:rFonts w:ascii="Arial" w:hAnsi="Arial" w:cs="Arial"/>
          <w:sz w:val="24"/>
          <w:szCs w:val="24"/>
        </w:rPr>
        <w:t xml:space="preserve">Ispitujući prirodu odluka donesenih prije ponovnog podizanja optužnice 2006. godine, </w:t>
      </w:r>
      <w:r w:rsidR="005E1455" w:rsidRPr="00265CAB">
        <w:rPr>
          <w:rFonts w:ascii="Arial" w:hAnsi="Arial" w:cs="Arial"/>
          <w:sz w:val="24"/>
          <w:szCs w:val="24"/>
        </w:rPr>
        <w:t>veliko vijeće</w:t>
      </w:r>
      <w:r w:rsidRPr="00265CAB">
        <w:rPr>
          <w:rFonts w:ascii="Arial" w:hAnsi="Arial" w:cs="Arial"/>
          <w:sz w:val="24"/>
          <w:szCs w:val="24"/>
        </w:rPr>
        <w:t xml:space="preserve"> je najprije utvrdio da </w:t>
      </w:r>
      <w:proofErr w:type="spellStart"/>
      <w:r w:rsidRPr="00265CAB">
        <w:rPr>
          <w:rFonts w:ascii="Arial" w:hAnsi="Arial" w:cs="Arial"/>
          <w:sz w:val="24"/>
          <w:szCs w:val="24"/>
        </w:rPr>
        <w:t>odustanak</w:t>
      </w:r>
      <w:proofErr w:type="spellEnd"/>
      <w:r w:rsidRPr="00265CAB">
        <w:rPr>
          <w:rFonts w:ascii="Arial" w:hAnsi="Arial" w:cs="Arial"/>
          <w:sz w:val="24"/>
          <w:szCs w:val="24"/>
        </w:rPr>
        <w:t xml:space="preserve"> državnog odvjetništva od dijela optužbi ne predstavlja niti osudu niti oslobađanje, te stoga članak 4.Protokola br. 7 nema primjene u takvoj situaciji. Takvo stajalište, a kao što smo ranije u radu navele, predstavlja ustaljenu sudsku praksu ESLJP. </w:t>
      </w:r>
      <w:r w:rsidR="00CA10EA" w:rsidRPr="00265CAB">
        <w:rPr>
          <w:rFonts w:ascii="Arial" w:hAnsi="Arial" w:cs="Arial"/>
          <w:sz w:val="24"/>
          <w:szCs w:val="24"/>
        </w:rPr>
        <w:t xml:space="preserve">Međutim, u odnosu na odluku o obustavi kaznenog postupka primjenom Zakona o oprostu, </w:t>
      </w:r>
      <w:r w:rsidR="005E1455" w:rsidRPr="00265CAB">
        <w:rPr>
          <w:rFonts w:ascii="Arial" w:hAnsi="Arial" w:cs="Arial"/>
          <w:sz w:val="24"/>
          <w:szCs w:val="24"/>
        </w:rPr>
        <w:t>veliko vijeće nije kazalo</w:t>
      </w:r>
      <w:r w:rsidR="00CA10EA" w:rsidRPr="00265CAB">
        <w:rPr>
          <w:rFonts w:ascii="Arial" w:hAnsi="Arial" w:cs="Arial"/>
          <w:sz w:val="24"/>
          <w:szCs w:val="24"/>
        </w:rPr>
        <w:t xml:space="preserve"> smatra li se takva odluka osudom ili oslobođenjem u smislu članka 4. Protokola br. 7 odnosno odlukom koja ima svojstvo </w:t>
      </w:r>
      <w:proofErr w:type="spellStart"/>
      <w:r w:rsidR="00CA10EA" w:rsidRPr="00265CAB">
        <w:rPr>
          <w:rFonts w:ascii="Arial" w:hAnsi="Arial" w:cs="Arial"/>
          <w:i/>
          <w:sz w:val="24"/>
          <w:szCs w:val="24"/>
        </w:rPr>
        <w:t>res</w:t>
      </w:r>
      <w:proofErr w:type="spellEnd"/>
      <w:r w:rsidR="00CA10EA" w:rsidRPr="00265CAB">
        <w:rPr>
          <w:rFonts w:ascii="Arial" w:hAnsi="Arial" w:cs="Arial"/>
          <w:i/>
          <w:sz w:val="24"/>
          <w:szCs w:val="24"/>
        </w:rPr>
        <w:t xml:space="preserve"> </w:t>
      </w:r>
      <w:proofErr w:type="spellStart"/>
      <w:r w:rsidR="00CA10EA" w:rsidRPr="00265CAB">
        <w:rPr>
          <w:rFonts w:ascii="Arial" w:hAnsi="Arial" w:cs="Arial"/>
          <w:i/>
          <w:sz w:val="24"/>
          <w:szCs w:val="24"/>
        </w:rPr>
        <w:t>iudicate</w:t>
      </w:r>
      <w:proofErr w:type="spellEnd"/>
      <w:r w:rsidR="00CA10EA" w:rsidRPr="00265CAB">
        <w:rPr>
          <w:rFonts w:ascii="Arial" w:hAnsi="Arial" w:cs="Arial"/>
          <w:sz w:val="24"/>
          <w:szCs w:val="24"/>
        </w:rPr>
        <w:t xml:space="preserve">, već je analizirajući konvencijsko i međunarodno pravo istaknuo </w:t>
      </w:r>
      <w:r w:rsidR="008B7AB9" w:rsidRPr="00265CAB">
        <w:rPr>
          <w:rFonts w:ascii="Arial" w:hAnsi="Arial" w:cs="Arial"/>
          <w:sz w:val="24"/>
          <w:szCs w:val="24"/>
        </w:rPr>
        <w:t xml:space="preserve">kako države članice imaju obvezu iz članaka 2. (pravo na život) i 3. (zabrana mučenja i nečovječnog postupanja) </w:t>
      </w:r>
      <w:r w:rsidR="00F76F8D">
        <w:rPr>
          <w:rFonts w:ascii="Arial" w:hAnsi="Arial" w:cs="Arial"/>
          <w:sz w:val="24"/>
          <w:szCs w:val="24"/>
        </w:rPr>
        <w:t>EKLJP</w:t>
      </w:r>
      <w:r w:rsidR="008B7AB9" w:rsidRPr="00265CAB">
        <w:rPr>
          <w:rFonts w:ascii="Arial" w:hAnsi="Arial" w:cs="Arial"/>
          <w:sz w:val="24"/>
          <w:szCs w:val="24"/>
        </w:rPr>
        <w:t xml:space="preserve"> istražiti i procesuirati svako kazneno djelo, posebice ono koje za posljedicu ima smrt ili ozljedu pojedinca. </w:t>
      </w:r>
      <w:r w:rsidR="00CA10EA" w:rsidRPr="00265CAB">
        <w:rPr>
          <w:rFonts w:ascii="Arial" w:hAnsi="Arial" w:cs="Arial"/>
          <w:sz w:val="24"/>
          <w:szCs w:val="24"/>
        </w:rPr>
        <w:t>U odnosu na međunarodno pravo,</w:t>
      </w:r>
      <w:r w:rsidR="004D749C" w:rsidRPr="00265CAB">
        <w:rPr>
          <w:rFonts w:ascii="Arial" w:hAnsi="Arial" w:cs="Arial"/>
          <w:sz w:val="24"/>
          <w:szCs w:val="24"/>
        </w:rPr>
        <w:t xml:space="preserve"> posebice međunarodno humanitarno pravo,</w:t>
      </w:r>
      <w:r w:rsidR="00CA10EA" w:rsidRPr="00265CAB">
        <w:rPr>
          <w:rFonts w:ascii="Arial" w:hAnsi="Arial" w:cs="Arial"/>
          <w:sz w:val="24"/>
          <w:szCs w:val="24"/>
        </w:rPr>
        <w:t xml:space="preserve"> </w:t>
      </w:r>
      <w:r w:rsidR="005E1455" w:rsidRPr="00265CAB">
        <w:rPr>
          <w:rFonts w:ascii="Arial" w:hAnsi="Arial" w:cs="Arial"/>
          <w:sz w:val="24"/>
          <w:szCs w:val="24"/>
        </w:rPr>
        <w:t xml:space="preserve">veliko vijeće </w:t>
      </w:r>
      <w:r w:rsidR="00CA10EA" w:rsidRPr="00265CAB">
        <w:rPr>
          <w:rFonts w:ascii="Arial" w:hAnsi="Arial" w:cs="Arial"/>
          <w:sz w:val="24"/>
          <w:szCs w:val="24"/>
        </w:rPr>
        <w:t>je utvrdio da se davanje oprosta za teška kršenja ljudskih prava s</w:t>
      </w:r>
      <w:r w:rsidR="005E1455" w:rsidRPr="00265CAB">
        <w:rPr>
          <w:rFonts w:ascii="Arial" w:hAnsi="Arial" w:cs="Arial"/>
          <w:sz w:val="24"/>
          <w:szCs w:val="24"/>
        </w:rPr>
        <w:t xml:space="preserve">ve više smatra neprihvatljivim. </w:t>
      </w:r>
      <w:r w:rsidR="00CA10EA" w:rsidRPr="00265CAB">
        <w:rPr>
          <w:rFonts w:ascii="Arial" w:hAnsi="Arial" w:cs="Arial"/>
          <w:sz w:val="24"/>
          <w:szCs w:val="24"/>
        </w:rPr>
        <w:t>Iako nijedan međunarodni ugovor izrijekom ne zabranjuje podjelu takvih oprosta,  davanje oprosta za teška kršenja ljudskih prava može biti ograničeno drugim ugovorima kojih je ta država stranka (npr. Ženevska konvencije….). I različita međunarodna tijela donijela su rezolucije, preporuke i komentare u kojima se načelno slažu da oprost ne bi trebalo dati onima kojima su počinili teške povrede ljudskih prava i međunarodnog humanitarnog prava.</w:t>
      </w:r>
    </w:p>
    <w:p w14:paraId="641A693C" w14:textId="77777777" w:rsidR="00CA10EA" w:rsidRPr="00265CAB" w:rsidRDefault="00CA10EA" w:rsidP="00897AD7">
      <w:pPr>
        <w:pStyle w:val="Odlomakpopisa"/>
        <w:ind w:firstLine="426"/>
        <w:jc w:val="both"/>
        <w:rPr>
          <w:rFonts w:ascii="Arial" w:hAnsi="Arial" w:cs="Arial"/>
          <w:sz w:val="24"/>
          <w:szCs w:val="24"/>
        </w:rPr>
      </w:pPr>
    </w:p>
    <w:p w14:paraId="16E3CE07" w14:textId="282BF605" w:rsidR="008B7AB9" w:rsidRPr="00265CAB" w:rsidRDefault="00CA10EA" w:rsidP="00897AD7">
      <w:pPr>
        <w:pStyle w:val="Odlomakpopisa"/>
        <w:ind w:left="0" w:firstLine="426"/>
        <w:jc w:val="both"/>
        <w:rPr>
          <w:rFonts w:ascii="Arial" w:hAnsi="Arial" w:cs="Arial"/>
          <w:sz w:val="24"/>
          <w:szCs w:val="24"/>
        </w:rPr>
      </w:pPr>
      <w:r w:rsidRPr="00265CAB">
        <w:rPr>
          <w:rFonts w:ascii="Arial" w:hAnsi="Arial" w:cs="Arial"/>
          <w:sz w:val="24"/>
          <w:szCs w:val="24"/>
        </w:rPr>
        <w:t xml:space="preserve">Iako svjestan da se konkretan predmet nije razmatrao u okviru pozitivnih obveza države iz članka 2. i 3. </w:t>
      </w:r>
      <w:r w:rsidR="00F76F8D">
        <w:rPr>
          <w:rFonts w:ascii="Arial" w:hAnsi="Arial" w:cs="Arial"/>
          <w:sz w:val="24"/>
          <w:szCs w:val="24"/>
        </w:rPr>
        <w:t>EKLJP</w:t>
      </w:r>
      <w:r w:rsidRPr="00265CAB">
        <w:rPr>
          <w:rFonts w:ascii="Arial" w:hAnsi="Arial" w:cs="Arial"/>
          <w:sz w:val="24"/>
          <w:szCs w:val="24"/>
        </w:rPr>
        <w:t>, već</w:t>
      </w:r>
      <w:r w:rsidR="008B7AB9" w:rsidRPr="00265CAB">
        <w:rPr>
          <w:rFonts w:ascii="Arial" w:hAnsi="Arial" w:cs="Arial"/>
          <w:sz w:val="24"/>
          <w:szCs w:val="24"/>
        </w:rPr>
        <w:t xml:space="preserve"> </w:t>
      </w:r>
      <w:r w:rsidR="00DD4B15" w:rsidRPr="00265CAB">
        <w:rPr>
          <w:rFonts w:ascii="Arial" w:hAnsi="Arial" w:cs="Arial"/>
          <w:sz w:val="24"/>
          <w:szCs w:val="24"/>
        </w:rPr>
        <w:t>u okviru prava</w:t>
      </w:r>
      <w:r w:rsidR="008B7AB9" w:rsidRPr="00265CAB">
        <w:rPr>
          <w:rFonts w:ascii="Arial" w:hAnsi="Arial" w:cs="Arial"/>
          <w:sz w:val="24"/>
          <w:szCs w:val="24"/>
        </w:rPr>
        <w:t xml:space="preserve"> podnositelja </w:t>
      </w:r>
      <w:r w:rsidR="00DD4B15" w:rsidRPr="00265CAB">
        <w:rPr>
          <w:rFonts w:ascii="Arial" w:hAnsi="Arial" w:cs="Arial"/>
          <w:sz w:val="24"/>
          <w:szCs w:val="24"/>
        </w:rPr>
        <w:t>da mu ne bude dva puta suđeno za isto djelo,</w:t>
      </w:r>
      <w:r w:rsidR="008B7AB9" w:rsidRPr="00265CAB">
        <w:rPr>
          <w:rFonts w:ascii="Arial" w:hAnsi="Arial" w:cs="Arial"/>
          <w:sz w:val="24"/>
          <w:szCs w:val="24"/>
        </w:rPr>
        <w:t xml:space="preserve"> </w:t>
      </w:r>
      <w:r w:rsidR="005E1455" w:rsidRPr="00265CAB">
        <w:rPr>
          <w:rFonts w:ascii="Arial" w:hAnsi="Arial" w:cs="Arial"/>
          <w:sz w:val="24"/>
          <w:szCs w:val="24"/>
        </w:rPr>
        <w:t>veliko vijeće je smatralo</w:t>
      </w:r>
      <w:r w:rsidR="008B7AB9" w:rsidRPr="00265CAB">
        <w:rPr>
          <w:rFonts w:ascii="Arial" w:hAnsi="Arial" w:cs="Arial"/>
          <w:sz w:val="24"/>
          <w:szCs w:val="24"/>
        </w:rPr>
        <w:t xml:space="preserve"> kako se ta prava ne mogu sagledavati odvojeno, već kao jedna cjelina. Tako se pravo države da procesuira ratni zločin (čak i u novoj optužnici i ponovnom suđenju nakon oprosta) mora sagledati </w:t>
      </w:r>
      <w:r w:rsidR="00DD4B15" w:rsidRPr="00265CAB">
        <w:rPr>
          <w:rFonts w:ascii="Arial" w:hAnsi="Arial" w:cs="Arial"/>
          <w:sz w:val="24"/>
          <w:szCs w:val="24"/>
        </w:rPr>
        <w:t xml:space="preserve">i </w:t>
      </w:r>
      <w:r w:rsidR="008B7AB9" w:rsidRPr="00265CAB">
        <w:rPr>
          <w:rFonts w:ascii="Arial" w:hAnsi="Arial" w:cs="Arial"/>
          <w:sz w:val="24"/>
          <w:szCs w:val="24"/>
        </w:rPr>
        <w:t xml:space="preserve">kroz njezinu dužnost da zaštiti prava žrtava iz čl. 2. i 3. </w:t>
      </w:r>
      <w:r w:rsidR="00F76F8D">
        <w:rPr>
          <w:rFonts w:ascii="Arial" w:hAnsi="Arial" w:cs="Arial"/>
          <w:sz w:val="24"/>
          <w:szCs w:val="24"/>
        </w:rPr>
        <w:t>EKLJP</w:t>
      </w:r>
      <w:r w:rsidR="008B7AB9" w:rsidRPr="00265CAB">
        <w:rPr>
          <w:rFonts w:ascii="Arial" w:hAnsi="Arial" w:cs="Arial"/>
          <w:sz w:val="24"/>
          <w:szCs w:val="24"/>
        </w:rPr>
        <w:t>.</w:t>
      </w:r>
      <w:r w:rsidRPr="00265CAB">
        <w:rPr>
          <w:rFonts w:ascii="Arial" w:hAnsi="Arial" w:cs="Arial"/>
          <w:sz w:val="24"/>
          <w:szCs w:val="24"/>
        </w:rPr>
        <w:t xml:space="preserve"> S</w:t>
      </w:r>
      <w:r w:rsidR="008B7AB9" w:rsidRPr="00265CAB">
        <w:rPr>
          <w:rFonts w:ascii="Arial" w:hAnsi="Arial" w:cs="Arial"/>
          <w:sz w:val="24"/>
          <w:szCs w:val="24"/>
        </w:rPr>
        <w:t xml:space="preserve">toga </w:t>
      </w:r>
      <w:r w:rsidRPr="00265CAB">
        <w:rPr>
          <w:rFonts w:ascii="Arial" w:hAnsi="Arial" w:cs="Arial"/>
          <w:sz w:val="24"/>
          <w:szCs w:val="24"/>
        </w:rPr>
        <w:t xml:space="preserve">je </w:t>
      </w:r>
      <w:r w:rsidR="008B7AB9" w:rsidRPr="00265CAB">
        <w:rPr>
          <w:rFonts w:ascii="Arial" w:hAnsi="Arial" w:cs="Arial"/>
          <w:sz w:val="24"/>
          <w:szCs w:val="24"/>
        </w:rPr>
        <w:t>zaključi</w:t>
      </w:r>
      <w:r w:rsidR="000D6696" w:rsidRPr="00265CAB">
        <w:rPr>
          <w:rFonts w:ascii="Arial" w:hAnsi="Arial" w:cs="Arial"/>
          <w:sz w:val="24"/>
          <w:szCs w:val="24"/>
        </w:rPr>
        <w:t>l</w:t>
      </w:r>
      <w:r w:rsidR="008B7AB9" w:rsidRPr="00265CAB">
        <w:rPr>
          <w:rFonts w:ascii="Arial" w:hAnsi="Arial" w:cs="Arial"/>
          <w:sz w:val="24"/>
          <w:szCs w:val="24"/>
        </w:rPr>
        <w:t xml:space="preserve">o da su hrvatske vlasti, podizanjem nove optužnice protiv podnositelja i njegovom osudom za ratni zločin protiv civilnog stanovništva, postupale u skladu s člancima 2. i 3. </w:t>
      </w:r>
      <w:r w:rsidR="00F76F8D">
        <w:rPr>
          <w:rFonts w:ascii="Arial" w:hAnsi="Arial" w:cs="Arial"/>
          <w:sz w:val="24"/>
          <w:szCs w:val="24"/>
        </w:rPr>
        <w:t>EKLJP</w:t>
      </w:r>
      <w:r w:rsidR="008B7AB9" w:rsidRPr="00265CAB">
        <w:rPr>
          <w:rFonts w:ascii="Arial" w:hAnsi="Arial" w:cs="Arial"/>
          <w:sz w:val="24"/>
          <w:szCs w:val="24"/>
        </w:rPr>
        <w:t>, kao i sukladno zahtjevima i preporukama drugih međunarodnih mehanizama i instrumenat</w:t>
      </w:r>
      <w:r w:rsidRPr="00265CAB">
        <w:rPr>
          <w:rFonts w:ascii="Arial" w:hAnsi="Arial" w:cs="Arial"/>
          <w:sz w:val="24"/>
          <w:szCs w:val="24"/>
        </w:rPr>
        <w:t xml:space="preserve">a (detaljno navedeni u presudi) te da članak 4. Protokola 7 nije primjenjiv u okolnostima ovog predmeta. </w:t>
      </w:r>
    </w:p>
    <w:p w14:paraId="55B0E242" w14:textId="0DA0A18A" w:rsidR="004D749C" w:rsidRPr="00265CAB" w:rsidRDefault="004D749C" w:rsidP="004D749C">
      <w:pPr>
        <w:pStyle w:val="Odlomakpopisa"/>
        <w:ind w:firstLine="696"/>
        <w:jc w:val="both"/>
        <w:rPr>
          <w:rFonts w:ascii="Arial" w:hAnsi="Arial" w:cs="Arial"/>
          <w:sz w:val="24"/>
          <w:szCs w:val="24"/>
        </w:rPr>
      </w:pPr>
    </w:p>
    <w:p w14:paraId="709EEB65" w14:textId="77777777" w:rsidR="00897AD7" w:rsidRDefault="004D749C" w:rsidP="00897AD7">
      <w:pPr>
        <w:pStyle w:val="Odlomakpopisa"/>
        <w:ind w:left="0" w:firstLine="426"/>
        <w:jc w:val="both"/>
        <w:rPr>
          <w:rFonts w:ascii="Arial" w:hAnsi="Arial" w:cs="Arial"/>
          <w:sz w:val="24"/>
          <w:szCs w:val="24"/>
        </w:rPr>
      </w:pPr>
      <w:r w:rsidRPr="00265CAB">
        <w:rPr>
          <w:rFonts w:ascii="Arial" w:hAnsi="Arial" w:cs="Arial"/>
          <w:sz w:val="24"/>
          <w:szCs w:val="24"/>
        </w:rPr>
        <w:t xml:space="preserve">Ova presuda bila je izložena velikom broju kritika jer je </w:t>
      </w:r>
      <w:r w:rsidR="000D6696" w:rsidRPr="00265CAB">
        <w:rPr>
          <w:rFonts w:ascii="Arial" w:hAnsi="Arial" w:cs="Arial"/>
          <w:sz w:val="24"/>
          <w:szCs w:val="24"/>
        </w:rPr>
        <w:t>veliko vijeće</w:t>
      </w:r>
      <w:r w:rsidRPr="00265CAB">
        <w:rPr>
          <w:rFonts w:ascii="Arial" w:hAnsi="Arial" w:cs="Arial"/>
          <w:sz w:val="24"/>
          <w:szCs w:val="24"/>
        </w:rPr>
        <w:t xml:space="preserve"> ostavio otvorenim </w:t>
      </w:r>
      <w:r w:rsidR="002D46E8" w:rsidRPr="00265CAB">
        <w:rPr>
          <w:rFonts w:ascii="Arial" w:hAnsi="Arial" w:cs="Arial"/>
          <w:sz w:val="24"/>
          <w:szCs w:val="24"/>
        </w:rPr>
        <w:t>broja pitanja. Prvenstveno,</w:t>
      </w:r>
      <w:r w:rsidRPr="00265CAB">
        <w:rPr>
          <w:rFonts w:ascii="Arial" w:hAnsi="Arial" w:cs="Arial"/>
          <w:sz w:val="24"/>
          <w:szCs w:val="24"/>
        </w:rPr>
        <w:t xml:space="preserve"> </w:t>
      </w:r>
      <w:r w:rsidR="002D46E8" w:rsidRPr="00265CAB">
        <w:rPr>
          <w:rFonts w:ascii="Arial" w:hAnsi="Arial" w:cs="Arial"/>
          <w:sz w:val="24"/>
          <w:szCs w:val="24"/>
        </w:rPr>
        <w:t xml:space="preserve">nije sasvim jasno u kojim uvjetima se država može pozivati na svoje pozitivne obveze iz članka 2. i 3. </w:t>
      </w:r>
      <w:r w:rsidR="00F76F8D">
        <w:rPr>
          <w:rFonts w:ascii="Arial" w:hAnsi="Arial" w:cs="Arial"/>
          <w:sz w:val="24"/>
          <w:szCs w:val="24"/>
        </w:rPr>
        <w:t>EKLJP</w:t>
      </w:r>
      <w:r w:rsidR="002D46E8" w:rsidRPr="00265CAB">
        <w:rPr>
          <w:rFonts w:ascii="Arial" w:hAnsi="Arial" w:cs="Arial"/>
          <w:sz w:val="24"/>
          <w:szCs w:val="24"/>
        </w:rPr>
        <w:t xml:space="preserve"> u situacijama kada </w:t>
      </w:r>
      <w:r w:rsidR="002D46E8" w:rsidRPr="00265CAB">
        <w:rPr>
          <w:rFonts w:ascii="Arial" w:hAnsi="Arial" w:cs="Arial"/>
          <w:sz w:val="24"/>
          <w:szCs w:val="24"/>
        </w:rPr>
        <w:lastRenderedPageBreak/>
        <w:t xml:space="preserve">okrivljenik ističe povredu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2D46E8" w:rsidRPr="00265CAB">
        <w:rPr>
          <w:rFonts w:ascii="Arial" w:hAnsi="Arial" w:cs="Arial"/>
          <w:sz w:val="24"/>
          <w:szCs w:val="24"/>
        </w:rPr>
        <w:t>. Nadalje, nije iskoristi</w:t>
      </w:r>
      <w:r w:rsidR="000D6696" w:rsidRPr="00265CAB">
        <w:rPr>
          <w:rFonts w:ascii="Arial" w:hAnsi="Arial" w:cs="Arial"/>
          <w:sz w:val="24"/>
          <w:szCs w:val="24"/>
        </w:rPr>
        <w:t>l</w:t>
      </w:r>
      <w:r w:rsidR="002D46E8" w:rsidRPr="00265CAB">
        <w:rPr>
          <w:rFonts w:ascii="Arial" w:hAnsi="Arial" w:cs="Arial"/>
          <w:sz w:val="24"/>
          <w:szCs w:val="24"/>
        </w:rPr>
        <w:t xml:space="preserve">o ovaj predmet za davanje državama strankama smjernica za primjenu iznimke iz stavka 2. članka 4 Protokola 7 odnosno </w:t>
      </w:r>
      <w:proofErr w:type="spellStart"/>
      <w:r w:rsidR="002D46E8" w:rsidRPr="00265CAB">
        <w:rPr>
          <w:rFonts w:ascii="Arial" w:hAnsi="Arial" w:cs="Arial"/>
          <w:sz w:val="24"/>
          <w:szCs w:val="24"/>
        </w:rPr>
        <w:t>šta</w:t>
      </w:r>
      <w:proofErr w:type="spellEnd"/>
      <w:r w:rsidR="002D46E8" w:rsidRPr="00265CAB">
        <w:rPr>
          <w:rFonts w:ascii="Arial" w:hAnsi="Arial" w:cs="Arial"/>
          <w:sz w:val="24"/>
          <w:szCs w:val="24"/>
        </w:rPr>
        <w:t xml:space="preserve"> znači da je u prethodnom postupku bilo temeljnih, bitnih povreda </w:t>
      </w:r>
      <w:r w:rsidR="002D46E8" w:rsidRPr="00265CAB">
        <w:rPr>
          <w:rFonts w:ascii="Arial" w:hAnsi="Arial" w:cs="Arial"/>
          <w:i/>
          <w:sz w:val="24"/>
          <w:szCs w:val="24"/>
        </w:rPr>
        <w:t>(„</w:t>
      </w:r>
      <w:proofErr w:type="spellStart"/>
      <w:r w:rsidR="002D46E8" w:rsidRPr="00265CAB">
        <w:rPr>
          <w:rFonts w:ascii="Arial" w:hAnsi="Arial" w:cs="Arial"/>
          <w:i/>
          <w:sz w:val="24"/>
          <w:szCs w:val="24"/>
        </w:rPr>
        <w:t>fundamental</w:t>
      </w:r>
      <w:proofErr w:type="spellEnd"/>
      <w:r w:rsidR="002D46E8" w:rsidRPr="00265CAB">
        <w:rPr>
          <w:rFonts w:ascii="Arial" w:hAnsi="Arial" w:cs="Arial"/>
          <w:i/>
          <w:sz w:val="24"/>
          <w:szCs w:val="24"/>
        </w:rPr>
        <w:t xml:space="preserve"> </w:t>
      </w:r>
      <w:proofErr w:type="spellStart"/>
      <w:r w:rsidR="002D46E8" w:rsidRPr="00265CAB">
        <w:rPr>
          <w:rFonts w:ascii="Arial" w:hAnsi="Arial" w:cs="Arial"/>
          <w:i/>
          <w:sz w:val="24"/>
          <w:szCs w:val="24"/>
        </w:rPr>
        <w:t>defects</w:t>
      </w:r>
      <w:proofErr w:type="spellEnd"/>
      <w:r w:rsidR="002D46E8" w:rsidRPr="00265CAB">
        <w:rPr>
          <w:rFonts w:ascii="Arial" w:hAnsi="Arial" w:cs="Arial"/>
          <w:i/>
          <w:sz w:val="24"/>
          <w:szCs w:val="24"/>
        </w:rPr>
        <w:t>“)</w:t>
      </w:r>
      <w:r w:rsidR="002D46E8" w:rsidRPr="00265CAB">
        <w:rPr>
          <w:rFonts w:ascii="Arial" w:hAnsi="Arial" w:cs="Arial"/>
          <w:sz w:val="24"/>
          <w:szCs w:val="24"/>
        </w:rPr>
        <w:t xml:space="preserve">. Naime, iako u konvencijskom pravu postoji snažna zaštita  protiv suđenja i osude drugi put, članak 4. stavak 2. predviđa iznimku od uživanja tih jamstava, o čemu smo govorile u prethodnom poglavlju. </w:t>
      </w:r>
      <w:r w:rsidR="005E1455" w:rsidRPr="00265CAB">
        <w:rPr>
          <w:rFonts w:ascii="Arial" w:hAnsi="Arial" w:cs="Arial"/>
          <w:sz w:val="24"/>
          <w:szCs w:val="24"/>
        </w:rPr>
        <w:t xml:space="preserve">Zanimljivo je istaknuti da je u presudi vijeća u ovom predmetu ESLJP </w:t>
      </w:r>
      <w:r w:rsidR="000D6696" w:rsidRPr="00265CAB">
        <w:rPr>
          <w:rFonts w:ascii="Arial" w:hAnsi="Arial" w:cs="Arial"/>
          <w:sz w:val="24"/>
          <w:szCs w:val="24"/>
        </w:rPr>
        <w:t xml:space="preserve">primijenio iznimku od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DD4B15" w:rsidRPr="00265CAB">
        <w:rPr>
          <w:rFonts w:ascii="Arial" w:hAnsi="Arial" w:cs="Arial"/>
          <w:sz w:val="24"/>
          <w:szCs w:val="24"/>
        </w:rPr>
        <w:t xml:space="preserve"> sadržanu </w:t>
      </w:r>
      <w:r w:rsidR="000D6696" w:rsidRPr="00265CAB">
        <w:rPr>
          <w:rFonts w:ascii="Arial" w:hAnsi="Arial" w:cs="Arial"/>
          <w:sz w:val="24"/>
          <w:szCs w:val="24"/>
        </w:rPr>
        <w:t xml:space="preserve">u stavku 2. </w:t>
      </w:r>
      <w:r w:rsidR="00DD4B15" w:rsidRPr="00265CAB">
        <w:rPr>
          <w:rFonts w:ascii="Arial" w:hAnsi="Arial" w:cs="Arial"/>
          <w:sz w:val="24"/>
          <w:szCs w:val="24"/>
        </w:rPr>
        <w:t>članka</w:t>
      </w:r>
      <w:r w:rsidR="000D6696" w:rsidRPr="00265CAB">
        <w:rPr>
          <w:rFonts w:ascii="Arial" w:hAnsi="Arial" w:cs="Arial"/>
          <w:sz w:val="24"/>
          <w:szCs w:val="24"/>
        </w:rPr>
        <w:t xml:space="preserve"> 4. Protokola 7. Naime, vijeće je utvrdilo</w:t>
      </w:r>
      <w:r w:rsidR="005E1455" w:rsidRPr="00265CAB">
        <w:rPr>
          <w:rFonts w:ascii="Arial" w:hAnsi="Arial" w:cs="Arial"/>
          <w:sz w:val="24"/>
          <w:szCs w:val="24"/>
        </w:rPr>
        <w:t xml:space="preserve"> da je Zakon o oprostu pogrešno primijenjen u podnositeljevom predmetu te da je došlo temeljnog nedostatka u postupku u kojem je Zakon o općem oprostu primijenjen na zločine koje je počinio podnositelj, te da su stoga bili ispunjeni uvjeti </w:t>
      </w:r>
      <w:r w:rsidR="00DD4B15" w:rsidRPr="00265CAB">
        <w:rPr>
          <w:rFonts w:ascii="Arial" w:hAnsi="Arial" w:cs="Arial"/>
          <w:sz w:val="24"/>
          <w:szCs w:val="24"/>
        </w:rPr>
        <w:t xml:space="preserve">za ponavljanje postupka </w:t>
      </w:r>
      <w:r w:rsidR="005E1455" w:rsidRPr="00265CAB">
        <w:rPr>
          <w:rFonts w:ascii="Arial" w:hAnsi="Arial" w:cs="Arial"/>
          <w:sz w:val="24"/>
          <w:szCs w:val="24"/>
        </w:rPr>
        <w:t xml:space="preserve">koje </w:t>
      </w:r>
      <w:r w:rsidR="00DD4B15" w:rsidRPr="00265CAB">
        <w:rPr>
          <w:rFonts w:ascii="Arial" w:hAnsi="Arial" w:cs="Arial"/>
          <w:sz w:val="24"/>
          <w:szCs w:val="24"/>
        </w:rPr>
        <w:t>propisuje</w:t>
      </w:r>
      <w:r w:rsidR="005E1455" w:rsidRPr="00265CAB">
        <w:rPr>
          <w:rFonts w:ascii="Arial" w:hAnsi="Arial" w:cs="Arial"/>
          <w:sz w:val="24"/>
          <w:szCs w:val="24"/>
        </w:rPr>
        <w:t xml:space="preserve"> stav</w:t>
      </w:r>
      <w:r w:rsidR="00DD4B15" w:rsidRPr="00265CAB">
        <w:rPr>
          <w:rFonts w:ascii="Arial" w:hAnsi="Arial" w:cs="Arial"/>
          <w:sz w:val="24"/>
          <w:szCs w:val="24"/>
        </w:rPr>
        <w:t>a</w:t>
      </w:r>
      <w:r w:rsidR="005E1455" w:rsidRPr="00265CAB">
        <w:rPr>
          <w:rFonts w:ascii="Arial" w:hAnsi="Arial" w:cs="Arial"/>
          <w:sz w:val="24"/>
          <w:szCs w:val="24"/>
        </w:rPr>
        <w:t>k 2. članka 4. Protokola 7.</w:t>
      </w:r>
      <w:r w:rsidR="00DD4B15" w:rsidRPr="00265CAB">
        <w:rPr>
          <w:rFonts w:ascii="Arial" w:hAnsi="Arial" w:cs="Arial"/>
          <w:sz w:val="24"/>
          <w:szCs w:val="24"/>
        </w:rPr>
        <w:t xml:space="preserve"> </w:t>
      </w:r>
      <w:r w:rsidR="005E1455" w:rsidRPr="00265CAB">
        <w:rPr>
          <w:rFonts w:ascii="Arial" w:hAnsi="Arial" w:cs="Arial"/>
          <w:sz w:val="24"/>
          <w:szCs w:val="24"/>
        </w:rPr>
        <w:t>Slijedom takvog zaključka vijeće je bilo utvrdio da članak 4. Protokola 7 nije povrijeđen.</w:t>
      </w:r>
    </w:p>
    <w:p w14:paraId="5A64FB2D" w14:textId="1BB98485" w:rsidR="00DD4B15" w:rsidRPr="00DE08A3" w:rsidRDefault="005E1455" w:rsidP="00897AD7">
      <w:pPr>
        <w:pStyle w:val="Odlomakpopisa"/>
        <w:ind w:left="0" w:firstLine="426"/>
        <w:jc w:val="both"/>
        <w:rPr>
          <w:rFonts w:ascii="Arial" w:hAnsi="Arial" w:cs="Arial"/>
          <w:sz w:val="24"/>
          <w:szCs w:val="24"/>
        </w:rPr>
      </w:pPr>
      <w:r w:rsidRPr="00265CAB">
        <w:rPr>
          <w:rFonts w:ascii="Arial" w:hAnsi="Arial" w:cs="Arial"/>
          <w:sz w:val="24"/>
          <w:szCs w:val="24"/>
        </w:rPr>
        <w:t xml:space="preserve"> </w:t>
      </w:r>
    </w:p>
    <w:p w14:paraId="5FAC26ED" w14:textId="4869072E" w:rsidR="006D1C71" w:rsidRPr="008D2A69" w:rsidRDefault="007C5049" w:rsidP="00897AD7">
      <w:pPr>
        <w:pStyle w:val="Naslov1"/>
        <w:spacing w:before="0" w:line="240" w:lineRule="auto"/>
        <w:rPr>
          <w:rFonts w:ascii="Arial" w:hAnsi="Arial" w:cs="Arial"/>
          <w:color w:val="auto"/>
          <w:sz w:val="32"/>
          <w:szCs w:val="32"/>
        </w:rPr>
      </w:pPr>
      <w:bookmarkStart w:id="23" w:name="_Toc8381052"/>
      <w:r w:rsidRPr="008D2A69">
        <w:rPr>
          <w:rFonts w:ascii="Arial" w:hAnsi="Arial" w:cs="Arial"/>
          <w:color w:val="auto"/>
          <w:sz w:val="32"/>
          <w:szCs w:val="32"/>
        </w:rPr>
        <w:t>10.</w:t>
      </w:r>
      <w:r w:rsidR="009412B5" w:rsidRPr="008D2A69">
        <w:rPr>
          <w:rFonts w:ascii="Arial" w:hAnsi="Arial" w:cs="Arial"/>
          <w:color w:val="auto"/>
          <w:sz w:val="32"/>
          <w:szCs w:val="32"/>
        </w:rPr>
        <w:t xml:space="preserve"> </w:t>
      </w:r>
      <w:r w:rsidR="00897AD7" w:rsidRPr="008D2A69">
        <w:rPr>
          <w:rFonts w:ascii="Arial" w:hAnsi="Arial" w:cs="Arial"/>
          <w:color w:val="auto"/>
          <w:sz w:val="32"/>
          <w:szCs w:val="32"/>
        </w:rPr>
        <w:t xml:space="preserve">NAČELO </w:t>
      </w:r>
      <w:r w:rsidR="00897AD7" w:rsidRPr="008D2A69">
        <w:rPr>
          <w:rFonts w:ascii="Arial" w:hAnsi="Arial" w:cs="Arial"/>
          <w:i/>
          <w:color w:val="auto"/>
          <w:sz w:val="32"/>
          <w:szCs w:val="32"/>
        </w:rPr>
        <w:t>NE BIS IN IDEM</w:t>
      </w:r>
      <w:r w:rsidR="00897AD7" w:rsidRPr="008D2A69">
        <w:rPr>
          <w:rFonts w:ascii="Arial" w:hAnsi="Arial" w:cs="Arial"/>
          <w:color w:val="auto"/>
          <w:sz w:val="32"/>
          <w:szCs w:val="32"/>
        </w:rPr>
        <w:t xml:space="preserve"> U OKVIRU EUROPSKOG KAZNENOG PRAVA</w:t>
      </w:r>
      <w:bookmarkEnd w:id="23"/>
    </w:p>
    <w:p w14:paraId="7788D049" w14:textId="77777777" w:rsidR="003B5C50" w:rsidRPr="003B5C50" w:rsidRDefault="003B5C50" w:rsidP="003B5C50">
      <w:pPr>
        <w:spacing w:after="0" w:line="240" w:lineRule="auto"/>
      </w:pPr>
    </w:p>
    <w:p w14:paraId="3457E508" w14:textId="4D10DA80" w:rsidR="009412B5" w:rsidRPr="008D2A69" w:rsidRDefault="007C5049" w:rsidP="007C5049">
      <w:pPr>
        <w:pStyle w:val="Naslov2"/>
        <w:rPr>
          <w:rFonts w:ascii="Arial" w:hAnsi="Arial" w:cs="Arial"/>
          <w:color w:val="auto"/>
          <w:sz w:val="28"/>
          <w:szCs w:val="28"/>
        </w:rPr>
      </w:pPr>
      <w:r w:rsidRPr="008D2A69">
        <w:rPr>
          <w:rFonts w:ascii="Arial" w:hAnsi="Arial" w:cs="Arial"/>
          <w:color w:val="auto"/>
          <w:sz w:val="28"/>
          <w:szCs w:val="28"/>
        </w:rPr>
        <w:t xml:space="preserve">      </w:t>
      </w:r>
      <w:bookmarkStart w:id="24" w:name="_Toc8381053"/>
      <w:r w:rsidRPr="008D2A69">
        <w:rPr>
          <w:rFonts w:ascii="Arial" w:hAnsi="Arial" w:cs="Arial"/>
          <w:color w:val="auto"/>
          <w:sz w:val="28"/>
          <w:szCs w:val="28"/>
        </w:rPr>
        <w:t xml:space="preserve">10.1. </w:t>
      </w:r>
      <w:r w:rsidR="006D1C71" w:rsidRPr="008D2A69">
        <w:rPr>
          <w:rFonts w:ascii="Arial" w:hAnsi="Arial" w:cs="Arial"/>
          <w:color w:val="auto"/>
          <w:sz w:val="28"/>
          <w:szCs w:val="28"/>
        </w:rPr>
        <w:t>Uvod</w:t>
      </w:r>
      <w:bookmarkEnd w:id="24"/>
    </w:p>
    <w:p w14:paraId="55322D05" w14:textId="77777777" w:rsidR="007C5049" w:rsidRDefault="007C5049" w:rsidP="003B5C50">
      <w:pPr>
        <w:spacing w:after="0" w:line="240" w:lineRule="auto"/>
        <w:ind w:firstLine="708"/>
        <w:jc w:val="both"/>
        <w:rPr>
          <w:rFonts w:ascii="Arial" w:hAnsi="Arial" w:cs="Arial"/>
          <w:sz w:val="24"/>
          <w:szCs w:val="24"/>
        </w:rPr>
      </w:pPr>
    </w:p>
    <w:p w14:paraId="5561225A" w14:textId="4565DC31" w:rsidR="000A48B4" w:rsidRPr="00265CAB" w:rsidRDefault="004F465B" w:rsidP="00F75988">
      <w:pPr>
        <w:ind w:firstLine="426"/>
        <w:jc w:val="both"/>
        <w:rPr>
          <w:rFonts w:ascii="Arial" w:hAnsi="Arial" w:cs="Arial"/>
          <w:sz w:val="24"/>
          <w:szCs w:val="24"/>
        </w:rPr>
      </w:pPr>
      <w:r w:rsidRPr="00265CAB">
        <w:rPr>
          <w:rFonts w:ascii="Arial" w:hAnsi="Arial" w:cs="Arial"/>
          <w:sz w:val="24"/>
          <w:szCs w:val="24"/>
        </w:rPr>
        <w:t xml:space="preserve">U Europskoj uniji, otvaranjem državnih granica unutar područja </w:t>
      </w:r>
      <w:proofErr w:type="spellStart"/>
      <w:r w:rsidRPr="00265CAB">
        <w:rPr>
          <w:rFonts w:ascii="Arial" w:hAnsi="Arial" w:cs="Arial"/>
          <w:sz w:val="24"/>
          <w:szCs w:val="24"/>
        </w:rPr>
        <w:t>Schen</w:t>
      </w:r>
      <w:r w:rsidR="008D2A69">
        <w:rPr>
          <w:rFonts w:ascii="Arial" w:hAnsi="Arial" w:cs="Arial"/>
          <w:sz w:val="24"/>
          <w:szCs w:val="24"/>
        </w:rPr>
        <w:t>g</w:t>
      </w:r>
      <w:r w:rsidRPr="00265CAB">
        <w:rPr>
          <w:rFonts w:ascii="Arial" w:hAnsi="Arial" w:cs="Arial"/>
          <w:sz w:val="24"/>
          <w:szCs w:val="24"/>
        </w:rPr>
        <w:t>enskog</w:t>
      </w:r>
      <w:proofErr w:type="spellEnd"/>
      <w:r w:rsidRPr="00265CAB">
        <w:rPr>
          <w:rFonts w:ascii="Arial" w:hAnsi="Arial" w:cs="Arial"/>
          <w:sz w:val="24"/>
          <w:szCs w:val="24"/>
        </w:rPr>
        <w:t xml:space="preserve"> sporazuma povećana je mobilnost ljudi, roba i usluga. Povećana mobilnost ujedno predstavlja i izazov u borbi protiv kriminaliteta s međunarodnim elementom. Međutim, dodatni izazov državnom odvjetništvu i sudstvu u borbi protiv međunarodnog kriminaliteta predstavlja i o</w:t>
      </w:r>
      <w:r w:rsidR="009412B5" w:rsidRPr="00265CAB">
        <w:rPr>
          <w:rFonts w:ascii="Arial" w:hAnsi="Arial" w:cs="Arial"/>
          <w:sz w:val="24"/>
          <w:szCs w:val="24"/>
        </w:rPr>
        <w:t>bveza poštovanja ljudskih prava,</w:t>
      </w:r>
      <w:r w:rsidRPr="00265CAB">
        <w:rPr>
          <w:rFonts w:ascii="Arial" w:hAnsi="Arial" w:cs="Arial"/>
          <w:sz w:val="24"/>
          <w:szCs w:val="24"/>
        </w:rPr>
        <w:t xml:space="preserve"> posebice u okviru neposredne prav</w:t>
      </w:r>
      <w:r w:rsidR="009412B5" w:rsidRPr="00265CAB">
        <w:rPr>
          <w:rFonts w:ascii="Arial" w:hAnsi="Arial" w:cs="Arial"/>
          <w:sz w:val="24"/>
          <w:szCs w:val="24"/>
        </w:rPr>
        <w:t>osudne suradnje u okviru EU. Naime, ta suradnja počiva</w:t>
      </w:r>
      <w:r w:rsidRPr="00265CAB">
        <w:rPr>
          <w:rFonts w:ascii="Arial" w:hAnsi="Arial" w:cs="Arial"/>
          <w:sz w:val="24"/>
          <w:szCs w:val="24"/>
        </w:rPr>
        <w:t xml:space="preserve"> na načel</w:t>
      </w:r>
      <w:r w:rsidR="000A48B4" w:rsidRPr="00265CAB">
        <w:rPr>
          <w:rFonts w:ascii="Arial" w:hAnsi="Arial" w:cs="Arial"/>
          <w:sz w:val="24"/>
          <w:szCs w:val="24"/>
        </w:rPr>
        <w:t>ima učinkovite suradnje i</w:t>
      </w:r>
      <w:r w:rsidRPr="00265CAB">
        <w:rPr>
          <w:rFonts w:ascii="Arial" w:hAnsi="Arial" w:cs="Arial"/>
          <w:sz w:val="24"/>
          <w:szCs w:val="24"/>
        </w:rPr>
        <w:t xml:space="preserve"> uzajamnog povjerenja u pravne poretke drugih država članica</w:t>
      </w:r>
      <w:r w:rsidR="000A48B4" w:rsidRPr="00265CAB">
        <w:rPr>
          <w:rFonts w:ascii="Arial" w:hAnsi="Arial" w:cs="Arial"/>
          <w:sz w:val="24"/>
          <w:szCs w:val="24"/>
        </w:rPr>
        <w:t>, ali i načelu poštivanja temeljenih prava</w:t>
      </w:r>
      <w:r w:rsidRPr="00265CAB">
        <w:rPr>
          <w:rFonts w:ascii="Arial" w:hAnsi="Arial" w:cs="Arial"/>
          <w:sz w:val="24"/>
          <w:szCs w:val="24"/>
        </w:rPr>
        <w:t xml:space="preserve">. </w:t>
      </w:r>
    </w:p>
    <w:p w14:paraId="19E1FF7A" w14:textId="31C43117" w:rsidR="003B5C50" w:rsidRPr="00265CAB" w:rsidRDefault="007C4826" w:rsidP="00F75988">
      <w:pPr>
        <w:ind w:firstLine="426"/>
        <w:jc w:val="both"/>
        <w:rPr>
          <w:rFonts w:ascii="Arial" w:hAnsi="Arial" w:cs="Arial"/>
          <w:sz w:val="24"/>
          <w:szCs w:val="24"/>
        </w:rPr>
      </w:pPr>
      <w:r w:rsidRPr="00265CAB">
        <w:rPr>
          <w:rFonts w:ascii="Arial" w:hAnsi="Arial" w:cs="Arial"/>
          <w:sz w:val="24"/>
          <w:szCs w:val="24"/>
        </w:rPr>
        <w:t xml:space="preserve">Nedostatak harmonizacije propisa država članica EU o nadležnosti u kaznenim stvarima predstavlja rizik da će osoba biti kazneno </w:t>
      </w:r>
      <w:r w:rsidR="00FF5EBD" w:rsidRPr="00265CAB">
        <w:rPr>
          <w:rFonts w:ascii="Arial" w:hAnsi="Arial" w:cs="Arial"/>
          <w:sz w:val="24"/>
          <w:szCs w:val="24"/>
        </w:rPr>
        <w:t>gonjena</w:t>
      </w:r>
      <w:r w:rsidRPr="00265CAB">
        <w:rPr>
          <w:rFonts w:ascii="Arial" w:hAnsi="Arial" w:cs="Arial"/>
          <w:sz w:val="24"/>
          <w:szCs w:val="24"/>
        </w:rPr>
        <w:t xml:space="preserve"> više puta za iste radnje ili propuste u više država. Međutim, j</w:t>
      </w:r>
      <w:r w:rsidR="00035355" w:rsidRPr="00265CAB">
        <w:rPr>
          <w:rFonts w:ascii="Arial" w:hAnsi="Arial" w:cs="Arial"/>
          <w:sz w:val="24"/>
          <w:szCs w:val="24"/>
        </w:rPr>
        <w:t xml:space="preserve">edno od prava koje su države dužne poštivati je i pravo da se ne bude dva puta suđen za isto djelo. U kontekstu EU i </w:t>
      </w:r>
      <w:r w:rsidR="009412B5" w:rsidRPr="00265CAB">
        <w:rPr>
          <w:rFonts w:ascii="Arial" w:hAnsi="Arial" w:cs="Arial"/>
          <w:sz w:val="24"/>
          <w:szCs w:val="24"/>
        </w:rPr>
        <w:t>„</w:t>
      </w:r>
      <w:r w:rsidR="00035355" w:rsidRPr="00265CAB">
        <w:rPr>
          <w:rFonts w:ascii="Arial" w:hAnsi="Arial" w:cs="Arial"/>
          <w:sz w:val="24"/>
          <w:szCs w:val="24"/>
        </w:rPr>
        <w:t>područja slobode, sigurnosti i pravde</w:t>
      </w:r>
      <w:r w:rsidR="009412B5" w:rsidRPr="00265CAB">
        <w:rPr>
          <w:rFonts w:ascii="Arial" w:hAnsi="Arial" w:cs="Arial"/>
          <w:sz w:val="24"/>
          <w:szCs w:val="24"/>
        </w:rPr>
        <w:t>“</w:t>
      </w:r>
      <w:r w:rsidR="00035355" w:rsidRPr="00265CAB">
        <w:rPr>
          <w:rFonts w:ascii="Arial" w:hAnsi="Arial" w:cs="Arial"/>
          <w:sz w:val="24"/>
          <w:szCs w:val="24"/>
        </w:rPr>
        <w:t>, svrha je ovog načela da osigura da nitko ne bude više puta kazneno gonjen za ista djela u više država članica EU zbog činjenice što je koristio svoje pravo na slo</w:t>
      </w:r>
      <w:r w:rsidR="00DD4B15" w:rsidRPr="00265CAB">
        <w:rPr>
          <w:rFonts w:ascii="Arial" w:hAnsi="Arial" w:cs="Arial"/>
          <w:sz w:val="24"/>
          <w:szCs w:val="24"/>
        </w:rPr>
        <w:t>bodu kretanja.</w:t>
      </w:r>
    </w:p>
    <w:p w14:paraId="34118349" w14:textId="11A7EE4E" w:rsidR="0012459B" w:rsidRPr="00265CAB" w:rsidRDefault="00035355" w:rsidP="00F75988">
      <w:pPr>
        <w:ind w:firstLine="426"/>
        <w:jc w:val="both"/>
        <w:rPr>
          <w:rFonts w:ascii="Arial" w:hAnsi="Arial" w:cs="Arial"/>
          <w:sz w:val="24"/>
          <w:szCs w:val="24"/>
        </w:rPr>
      </w:pPr>
      <w:r w:rsidRPr="00265CAB">
        <w:rPr>
          <w:rFonts w:ascii="Arial" w:hAnsi="Arial" w:cs="Arial"/>
          <w:sz w:val="24"/>
          <w:szCs w:val="24"/>
        </w:rPr>
        <w:t>U okviru Europske unije brojni primarni i sekundarni izvori prava EU s</w:t>
      </w:r>
      <w:r w:rsidR="001C4E8A" w:rsidRPr="00265CAB">
        <w:rPr>
          <w:rFonts w:ascii="Arial" w:hAnsi="Arial" w:cs="Arial"/>
          <w:sz w:val="24"/>
          <w:szCs w:val="24"/>
        </w:rPr>
        <w:t xml:space="preserve">adrže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Glavni pravni izvori za primjenu i tumačenje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unutar EU područja slobode, sigurnosti i pravde su članci 54. do 58. Konvencije o provedbi </w:t>
      </w:r>
      <w:proofErr w:type="spellStart"/>
      <w:r w:rsidRPr="00265CAB">
        <w:rPr>
          <w:rFonts w:ascii="Arial" w:hAnsi="Arial" w:cs="Arial"/>
          <w:sz w:val="24"/>
          <w:szCs w:val="24"/>
        </w:rPr>
        <w:t>Schengenskog</w:t>
      </w:r>
      <w:proofErr w:type="spellEnd"/>
      <w:r w:rsidRPr="00265CAB">
        <w:rPr>
          <w:rFonts w:ascii="Arial" w:hAnsi="Arial" w:cs="Arial"/>
          <w:sz w:val="24"/>
          <w:szCs w:val="24"/>
        </w:rPr>
        <w:t xml:space="preserve"> sporazuma</w:t>
      </w:r>
      <w:r w:rsidR="00466FD0" w:rsidRPr="00265CAB">
        <w:rPr>
          <w:rFonts w:ascii="Arial" w:hAnsi="Arial" w:cs="Arial"/>
          <w:sz w:val="24"/>
          <w:szCs w:val="24"/>
        </w:rPr>
        <w:t xml:space="preserve"> od 14. lipnja 1985. između vlada država Gospodarske unije Beneluksa, Savezne Republike Njemačke i Francuske Republike o postupnom ukidanju kontrola na zajedničkim granicama (dalje u tekstu: </w:t>
      </w:r>
      <w:r w:rsidR="009914D9">
        <w:rPr>
          <w:rFonts w:ascii="Arial" w:hAnsi="Arial" w:cs="Arial"/>
          <w:sz w:val="24"/>
          <w:szCs w:val="24"/>
        </w:rPr>
        <w:t xml:space="preserve">Konvencija </w:t>
      </w:r>
      <w:r w:rsidR="009914D9">
        <w:rPr>
          <w:rFonts w:ascii="Arial" w:hAnsi="Arial" w:cs="Arial"/>
          <w:sz w:val="24"/>
          <w:szCs w:val="24"/>
        </w:rPr>
        <w:lastRenderedPageBreak/>
        <w:t xml:space="preserve">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466FD0" w:rsidRPr="00265CAB">
        <w:rPr>
          <w:rFonts w:ascii="Arial" w:hAnsi="Arial" w:cs="Arial"/>
          <w:sz w:val="24"/>
          <w:szCs w:val="24"/>
        </w:rPr>
        <w:t>)</w:t>
      </w:r>
      <w:r w:rsidR="00466FD0" w:rsidRPr="00265CAB">
        <w:rPr>
          <w:rStyle w:val="Referencafusnote"/>
          <w:rFonts w:ascii="Arial" w:hAnsi="Arial" w:cs="Arial"/>
          <w:sz w:val="24"/>
          <w:szCs w:val="24"/>
        </w:rPr>
        <w:footnoteReference w:id="61"/>
      </w:r>
      <w:r w:rsidRPr="00265CAB">
        <w:rPr>
          <w:rFonts w:ascii="Arial" w:hAnsi="Arial" w:cs="Arial"/>
          <w:sz w:val="24"/>
          <w:szCs w:val="24"/>
        </w:rPr>
        <w:t xml:space="preserve"> te članak 50. Povelje Europske unije o temeljnim pravima (dalje</w:t>
      </w:r>
      <w:r w:rsidR="00DD4B15" w:rsidRPr="00265CAB">
        <w:rPr>
          <w:rFonts w:ascii="Arial" w:hAnsi="Arial" w:cs="Arial"/>
          <w:sz w:val="24"/>
          <w:szCs w:val="24"/>
        </w:rPr>
        <w:t xml:space="preserve"> u tekstu</w:t>
      </w:r>
      <w:r w:rsidRPr="00265CAB">
        <w:rPr>
          <w:rFonts w:ascii="Arial" w:hAnsi="Arial" w:cs="Arial"/>
          <w:sz w:val="24"/>
          <w:szCs w:val="24"/>
        </w:rPr>
        <w:t>: Povelja).</w:t>
      </w:r>
      <w:r w:rsidR="009412B5" w:rsidRPr="00265CAB">
        <w:rPr>
          <w:rFonts w:ascii="Arial" w:hAnsi="Arial" w:cs="Arial"/>
          <w:sz w:val="24"/>
          <w:szCs w:val="24"/>
        </w:rPr>
        <w:t xml:space="preserve"> Od sekundarnih izvora prava, u ovom ćemo se radu ograničiti na Okvirnu odluku Vijeća 2002/584 od 13. lipnja 2002. o Europskom uhidbenom nalogu i postupcima predaje između država članica, kako je izmijenjena Okvirnom odlukom Vijeća 2009/299/PUP od 26. veljače 2009. (dalje u tekstu: Okvirna odluka o europskom uhidbenom nalogu) </w:t>
      </w:r>
      <w:r w:rsidR="0012459B" w:rsidRPr="00265CAB">
        <w:rPr>
          <w:rFonts w:ascii="Arial" w:hAnsi="Arial" w:cs="Arial"/>
          <w:sz w:val="24"/>
          <w:szCs w:val="24"/>
        </w:rPr>
        <w:t>i njezine odredbe</w:t>
      </w:r>
      <w:r w:rsidR="009412B5" w:rsidRPr="00265CAB">
        <w:rPr>
          <w:rFonts w:ascii="Arial" w:hAnsi="Arial" w:cs="Arial"/>
          <w:sz w:val="24"/>
          <w:szCs w:val="24"/>
        </w:rPr>
        <w:t xml:space="preserve"> koje se odnose na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12459B" w:rsidRPr="00265CAB">
        <w:rPr>
          <w:rFonts w:ascii="Arial" w:hAnsi="Arial" w:cs="Arial"/>
          <w:sz w:val="24"/>
          <w:szCs w:val="24"/>
        </w:rPr>
        <w:t>, uz navođenje mjerodavnih odredbi Zakona o pravosudnoj suradnji u kaznenim stvarima s državama članicama Europske unije (Narodne novine broj 91/10, 81/13, 124/13, 26/15, 102/17, 68/18; dalje u tekstu: ZPSKS-EU)</w:t>
      </w:r>
      <w:r w:rsidR="00854702" w:rsidRPr="00265CAB">
        <w:rPr>
          <w:rFonts w:ascii="Arial" w:hAnsi="Arial" w:cs="Arial"/>
          <w:sz w:val="24"/>
          <w:szCs w:val="24"/>
        </w:rPr>
        <w:t xml:space="preserve"> i sudsku praksu Vrhovnog suda Republike Hrvatske</w:t>
      </w:r>
      <w:r w:rsidR="0012459B" w:rsidRPr="00265CAB">
        <w:rPr>
          <w:rFonts w:ascii="Arial" w:hAnsi="Arial" w:cs="Arial"/>
          <w:sz w:val="24"/>
          <w:szCs w:val="24"/>
        </w:rPr>
        <w:t>.</w:t>
      </w:r>
      <w:r w:rsidR="006365CC" w:rsidRPr="00265CAB">
        <w:rPr>
          <w:rFonts w:ascii="Arial" w:hAnsi="Arial" w:cs="Arial"/>
          <w:sz w:val="24"/>
          <w:szCs w:val="24"/>
        </w:rPr>
        <w:t xml:space="preserve"> </w:t>
      </w:r>
    </w:p>
    <w:p w14:paraId="3F097477" w14:textId="7B680DB7" w:rsidR="00DE08A3" w:rsidRDefault="0012459B" w:rsidP="003B5C50">
      <w:pPr>
        <w:spacing w:after="0"/>
        <w:ind w:firstLine="426"/>
        <w:jc w:val="both"/>
        <w:rPr>
          <w:rFonts w:ascii="Arial" w:hAnsi="Arial" w:cs="Arial"/>
          <w:sz w:val="24"/>
          <w:szCs w:val="24"/>
        </w:rPr>
      </w:pPr>
      <w:r w:rsidRPr="00265CAB">
        <w:rPr>
          <w:rFonts w:ascii="Arial" w:hAnsi="Arial" w:cs="Arial"/>
          <w:sz w:val="24"/>
          <w:szCs w:val="24"/>
        </w:rPr>
        <w:t xml:space="preserve">Razumijevanje sadržaja i opsega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europskom kaznenom pravu nemoguća je svakako bez navođenja i analize prakse Suda Europske unije</w:t>
      </w:r>
      <w:r w:rsidR="001C4E8A" w:rsidRPr="00265CAB">
        <w:rPr>
          <w:rFonts w:ascii="Arial" w:hAnsi="Arial" w:cs="Arial"/>
          <w:sz w:val="24"/>
          <w:szCs w:val="24"/>
        </w:rPr>
        <w:t xml:space="preserve"> koji ima ključnu</w:t>
      </w:r>
      <w:r w:rsidRPr="00265CAB">
        <w:rPr>
          <w:rFonts w:ascii="Arial" w:hAnsi="Arial" w:cs="Arial"/>
          <w:sz w:val="24"/>
          <w:szCs w:val="24"/>
        </w:rPr>
        <w:t xml:space="preserve"> ulogu u tumačenju načela i standarda za njegovu jedinstvenu primjenu na prostoru Europske unije. Stoga ćemo </w:t>
      </w:r>
      <w:r w:rsidR="006D1C71" w:rsidRPr="00265CAB">
        <w:rPr>
          <w:rFonts w:ascii="Arial" w:hAnsi="Arial" w:cs="Arial"/>
          <w:sz w:val="24"/>
          <w:szCs w:val="24"/>
        </w:rPr>
        <w:t>ovo poglavlje obraditi pozivajući se na presude toga suda, te dati pregled prakse</w:t>
      </w:r>
      <w:r w:rsidRPr="00265CAB">
        <w:rPr>
          <w:rFonts w:ascii="Arial" w:hAnsi="Arial" w:cs="Arial"/>
          <w:sz w:val="24"/>
          <w:szCs w:val="24"/>
        </w:rPr>
        <w:t xml:space="preserve">. </w:t>
      </w:r>
    </w:p>
    <w:p w14:paraId="5C85F419" w14:textId="77777777" w:rsidR="003B5C50" w:rsidRPr="00265CAB" w:rsidRDefault="003B5C50" w:rsidP="003B5C50">
      <w:pPr>
        <w:spacing w:after="0"/>
        <w:ind w:firstLine="426"/>
        <w:jc w:val="both"/>
        <w:rPr>
          <w:rFonts w:ascii="Arial" w:hAnsi="Arial" w:cs="Arial"/>
          <w:sz w:val="24"/>
          <w:szCs w:val="24"/>
        </w:rPr>
      </w:pPr>
    </w:p>
    <w:p w14:paraId="7AE00DBA" w14:textId="6956E396" w:rsidR="002155C9" w:rsidRPr="008D2A69" w:rsidRDefault="0073064E" w:rsidP="002155C9">
      <w:pPr>
        <w:pStyle w:val="Naslov2"/>
        <w:spacing w:before="0" w:line="240" w:lineRule="auto"/>
        <w:rPr>
          <w:rFonts w:ascii="Arial" w:hAnsi="Arial" w:cs="Arial"/>
          <w:color w:val="auto"/>
          <w:sz w:val="28"/>
          <w:szCs w:val="28"/>
        </w:rPr>
      </w:pPr>
      <w:r w:rsidRPr="008D2A69">
        <w:rPr>
          <w:rFonts w:ascii="Arial" w:hAnsi="Arial" w:cs="Arial"/>
          <w:i/>
          <w:color w:val="auto"/>
          <w:sz w:val="28"/>
          <w:szCs w:val="28"/>
        </w:rPr>
        <w:t xml:space="preserve">    </w:t>
      </w:r>
      <w:bookmarkStart w:id="25" w:name="_Toc8381054"/>
      <w:r w:rsidRPr="008D2A69">
        <w:rPr>
          <w:rFonts w:ascii="Arial" w:hAnsi="Arial" w:cs="Arial"/>
          <w:color w:val="auto"/>
          <w:sz w:val="28"/>
          <w:szCs w:val="28"/>
        </w:rPr>
        <w:t>10.2.</w:t>
      </w:r>
      <w:r w:rsidRPr="008D2A69">
        <w:rPr>
          <w:rFonts w:ascii="Arial" w:hAnsi="Arial" w:cs="Arial"/>
          <w:i/>
          <w:color w:val="auto"/>
          <w:sz w:val="28"/>
          <w:szCs w:val="28"/>
        </w:rPr>
        <w:t xml:space="preserve"> </w:t>
      </w:r>
      <w:r w:rsidR="00AA775C" w:rsidRPr="008D2A69">
        <w:rPr>
          <w:rFonts w:ascii="Arial" w:hAnsi="Arial" w:cs="Arial"/>
          <w:i/>
          <w:color w:val="auto"/>
          <w:sz w:val="28"/>
          <w:szCs w:val="28"/>
        </w:rPr>
        <w:t xml:space="preserve">Ne bis </w:t>
      </w:r>
      <w:proofErr w:type="spellStart"/>
      <w:r w:rsidR="00AA775C" w:rsidRPr="008D2A69">
        <w:rPr>
          <w:rFonts w:ascii="Arial" w:hAnsi="Arial" w:cs="Arial"/>
          <w:i/>
          <w:color w:val="auto"/>
          <w:sz w:val="28"/>
          <w:szCs w:val="28"/>
        </w:rPr>
        <w:t>in</w:t>
      </w:r>
      <w:proofErr w:type="spellEnd"/>
      <w:r w:rsidR="00AA775C" w:rsidRPr="008D2A69">
        <w:rPr>
          <w:rFonts w:ascii="Arial" w:hAnsi="Arial" w:cs="Arial"/>
          <w:i/>
          <w:color w:val="auto"/>
          <w:sz w:val="28"/>
          <w:szCs w:val="28"/>
        </w:rPr>
        <w:t xml:space="preserve"> idem</w:t>
      </w:r>
      <w:r w:rsidR="00854702" w:rsidRPr="008D2A69">
        <w:rPr>
          <w:rFonts w:ascii="Arial" w:hAnsi="Arial" w:cs="Arial"/>
          <w:color w:val="auto"/>
          <w:sz w:val="28"/>
          <w:szCs w:val="28"/>
        </w:rPr>
        <w:t xml:space="preserve"> kod Europskog uhidbenog naloga</w:t>
      </w:r>
      <w:r w:rsidR="00EC2D7E" w:rsidRPr="008D2A69">
        <w:rPr>
          <w:rFonts w:ascii="Arial" w:hAnsi="Arial" w:cs="Arial"/>
          <w:color w:val="auto"/>
          <w:sz w:val="28"/>
          <w:szCs w:val="28"/>
        </w:rPr>
        <w:t xml:space="preserve"> u praksi sudova u </w:t>
      </w:r>
      <w:r w:rsidR="002155C9" w:rsidRPr="008D2A69">
        <w:rPr>
          <w:rFonts w:ascii="Arial" w:hAnsi="Arial" w:cs="Arial"/>
          <w:color w:val="auto"/>
          <w:sz w:val="28"/>
          <w:szCs w:val="28"/>
        </w:rPr>
        <w:t>Republici Hrvatskoj</w:t>
      </w:r>
      <w:bookmarkEnd w:id="25"/>
    </w:p>
    <w:p w14:paraId="007B9687" w14:textId="77777777" w:rsidR="002155C9" w:rsidRDefault="002155C9" w:rsidP="002155C9">
      <w:pPr>
        <w:spacing w:after="0" w:line="240" w:lineRule="auto"/>
        <w:ind w:firstLine="708"/>
        <w:jc w:val="both"/>
        <w:rPr>
          <w:rFonts w:ascii="Arial" w:hAnsi="Arial" w:cs="Arial"/>
          <w:sz w:val="24"/>
          <w:szCs w:val="24"/>
        </w:rPr>
      </w:pPr>
    </w:p>
    <w:p w14:paraId="204A798F" w14:textId="77777777" w:rsidR="002155C9" w:rsidRPr="00AD45F2" w:rsidRDefault="002155C9" w:rsidP="002155C9">
      <w:pPr>
        <w:ind w:firstLine="426"/>
        <w:jc w:val="both"/>
        <w:rPr>
          <w:rFonts w:ascii="Arial" w:hAnsi="Arial" w:cs="Arial"/>
          <w:sz w:val="24"/>
          <w:szCs w:val="24"/>
        </w:rPr>
      </w:pPr>
      <w:r w:rsidRPr="002D40EE">
        <w:rPr>
          <w:rFonts w:ascii="Arial" w:hAnsi="Arial" w:cs="Arial"/>
          <w:sz w:val="24"/>
          <w:szCs w:val="24"/>
        </w:rPr>
        <w:t>Europski uhidbeni nalog definiran je člankom 2. stavkom 1 točkom 8. ZPSKS-EU kao nalog nadležnog pravosudnog tijela države članice za uhićenje i predaju osobe koja se zatekne u drugoj državi članici u svrhu kaznenog progona ili izvršenja zatvorske kazne ili mjere koja uključuje oduzimanje slobode. Sličnu definiciju sadrži i sama Okvirna odluka o europskom uhidbenom nalogu te u članku 1. stavku 1 navodi da je europski uhidbeni nalog sudska odluka koju izdaje država članica s ciljem uhićenja i predaje tražene osobe od strane druge države članice, zbog vođenja kaznenog progona, izvršenja kazne zatvora ili naloga za oduzimanje slobode.</w:t>
      </w:r>
      <w:r>
        <w:rPr>
          <w:rFonts w:ascii="Arial" w:hAnsi="Arial" w:cs="Arial"/>
          <w:sz w:val="24"/>
          <w:szCs w:val="24"/>
        </w:rPr>
        <w:t xml:space="preserve"> </w:t>
      </w:r>
      <w:r w:rsidRPr="00265CAB">
        <w:rPr>
          <w:rFonts w:ascii="Arial" w:hAnsi="Arial" w:cs="Arial"/>
          <w:sz w:val="24"/>
          <w:szCs w:val="24"/>
        </w:rPr>
        <w:t xml:space="preserve">Zakon o pravosudnoj suradnji u kaznenim stvarima s državama članicama Europske unije (Narodne novine 91/10, 81/13, 124/13, 26/15, 102/17 i 68/18 dalje: ZPSKS-EU) u čl. 20. st. 2. </w:t>
      </w:r>
      <w:proofErr w:type="spellStart"/>
      <w:r w:rsidRPr="00265CAB">
        <w:rPr>
          <w:rFonts w:ascii="Arial" w:hAnsi="Arial" w:cs="Arial"/>
          <w:sz w:val="24"/>
          <w:szCs w:val="24"/>
        </w:rPr>
        <w:t>toč</w:t>
      </w:r>
      <w:proofErr w:type="spellEnd"/>
      <w:r w:rsidRPr="00265CAB">
        <w:rPr>
          <w:rFonts w:ascii="Arial" w:hAnsi="Arial" w:cs="Arial"/>
          <w:sz w:val="24"/>
          <w:szCs w:val="24"/>
        </w:rPr>
        <w:t>. 2. propisuje kao jedan od razloga za odbijanje priznanja Europskog uhidbenog naloga i razlog da je tražena osoba već pravomoćno osuđena u nekoj od država članica za isto djelo pod uvjetom da je kaznena sankcija izvršena ili se trenutačno izvršava ili se više ne može izvršiti prema pravu države u kojoj je donesena presuda.</w:t>
      </w:r>
      <w:r>
        <w:rPr>
          <w:rFonts w:ascii="Arial" w:hAnsi="Arial" w:cs="Arial"/>
          <w:sz w:val="24"/>
          <w:szCs w:val="24"/>
        </w:rPr>
        <w:t xml:space="preserve"> </w:t>
      </w:r>
    </w:p>
    <w:p w14:paraId="6426257C"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 xml:space="preserve">U predmetu </w:t>
      </w:r>
      <w:proofErr w:type="spellStart"/>
      <w:r w:rsidRPr="00265CAB">
        <w:rPr>
          <w:rFonts w:ascii="Arial" w:hAnsi="Arial" w:cs="Arial"/>
          <w:sz w:val="24"/>
          <w:szCs w:val="24"/>
        </w:rPr>
        <w:t>Kž</w:t>
      </w:r>
      <w:proofErr w:type="spellEnd"/>
      <w:r w:rsidRPr="00265CAB">
        <w:rPr>
          <w:rFonts w:ascii="Arial" w:hAnsi="Arial" w:cs="Arial"/>
          <w:sz w:val="24"/>
          <w:szCs w:val="24"/>
        </w:rPr>
        <w:t>-</w:t>
      </w:r>
      <w:proofErr w:type="spellStart"/>
      <w:r w:rsidRPr="00265CAB">
        <w:rPr>
          <w:rFonts w:ascii="Arial" w:hAnsi="Arial" w:cs="Arial"/>
          <w:sz w:val="24"/>
          <w:szCs w:val="24"/>
        </w:rPr>
        <w:t>eun</w:t>
      </w:r>
      <w:proofErr w:type="spellEnd"/>
      <w:r w:rsidRPr="00265CAB">
        <w:rPr>
          <w:rFonts w:ascii="Arial" w:hAnsi="Arial" w:cs="Arial"/>
          <w:sz w:val="24"/>
          <w:szCs w:val="24"/>
        </w:rPr>
        <w:t xml:space="preserve">-3/17 Vrhovni sud odlučivao je o žalbi tražene osobe </w:t>
      </w:r>
      <w:proofErr w:type="spellStart"/>
      <w:r w:rsidRPr="00265CAB">
        <w:rPr>
          <w:rFonts w:ascii="Arial" w:hAnsi="Arial" w:cs="Arial"/>
          <w:sz w:val="24"/>
          <w:szCs w:val="24"/>
        </w:rPr>
        <w:t>T.F</w:t>
      </w:r>
      <w:proofErr w:type="spellEnd"/>
      <w:r w:rsidRPr="00265CAB">
        <w:rPr>
          <w:rFonts w:ascii="Arial" w:hAnsi="Arial" w:cs="Arial"/>
          <w:sz w:val="24"/>
          <w:szCs w:val="24"/>
        </w:rPr>
        <w:t xml:space="preserve">. protiv prvostupanjskog rješenja Županijskog suda u Velikoj Gorici kojim je pod točkom I izreke na temelju čl. 29. st. 1. ZPSKS-EU-a odobrena predaja tražene osobe </w:t>
      </w:r>
      <w:proofErr w:type="spellStart"/>
      <w:r w:rsidRPr="00265CAB">
        <w:rPr>
          <w:rFonts w:ascii="Arial" w:hAnsi="Arial" w:cs="Arial"/>
          <w:sz w:val="24"/>
          <w:szCs w:val="24"/>
        </w:rPr>
        <w:t>T.F</w:t>
      </w:r>
      <w:proofErr w:type="spellEnd"/>
      <w:r w:rsidRPr="00265CAB">
        <w:rPr>
          <w:rFonts w:ascii="Arial" w:hAnsi="Arial" w:cs="Arial"/>
          <w:sz w:val="24"/>
          <w:szCs w:val="24"/>
        </w:rPr>
        <w:t xml:space="preserve">. Republici Grčkoj na temelju Europskog uhidbenog naloga radi izvršenja kazne zatvora zbog kaznenog djela krivotvorenja. Navedenim rješenjem Vrhovni sud Republike Hrvatske odbio je žalbu tražene osobe, a koja je, među ostalim, u žalbi </w:t>
      </w:r>
      <w:r w:rsidRPr="00265CAB">
        <w:rPr>
          <w:rFonts w:ascii="Arial" w:hAnsi="Arial" w:cs="Arial"/>
          <w:sz w:val="24"/>
          <w:szCs w:val="24"/>
        </w:rPr>
        <w:lastRenderedPageBreak/>
        <w:t xml:space="preserve">iznijela i prigovor </w:t>
      </w:r>
      <w:r w:rsidRPr="00265CAB">
        <w:rPr>
          <w:rFonts w:ascii="Arial" w:hAnsi="Arial" w:cs="Arial"/>
          <w:i/>
          <w:sz w:val="24"/>
          <w:szCs w:val="24"/>
        </w:rPr>
        <w:t xml:space="preserve">ne bis </w:t>
      </w:r>
      <w:proofErr w:type="spellStart"/>
      <w:r w:rsidRPr="00265CAB">
        <w:rPr>
          <w:rFonts w:ascii="Arial" w:hAnsi="Arial" w:cs="Arial"/>
          <w:i/>
          <w:sz w:val="24"/>
          <w:szCs w:val="24"/>
        </w:rPr>
        <w:t>in</w:t>
      </w:r>
      <w:proofErr w:type="spellEnd"/>
      <w:r w:rsidRPr="00265CAB">
        <w:rPr>
          <w:rFonts w:ascii="Arial" w:hAnsi="Arial" w:cs="Arial"/>
          <w:i/>
          <w:sz w:val="24"/>
          <w:szCs w:val="24"/>
        </w:rPr>
        <w:t xml:space="preserve"> idem</w:t>
      </w:r>
      <w:r w:rsidRPr="00265CAB">
        <w:rPr>
          <w:rFonts w:ascii="Arial" w:hAnsi="Arial" w:cs="Arial"/>
          <w:sz w:val="24"/>
          <w:szCs w:val="24"/>
        </w:rPr>
        <w:t xml:space="preserve"> tvrdeći da je za isto djelo, za koje je pobijanim rješenjem odobrena njegova predaja radi izvršenja kazne zatvora, već ranije osuđen, i to u Grčkoj na 18 mjeseci zatvora, da je kaznu u cijelosti izvršio, da je nakon izdržanih 11 mjeseci zatvora pušten na slobodu i deportiran iz Grčke na 10 godina. Vrhovni sud u odnosu na ovaj prigovor u citiranoj odluci navodi slijedeće:</w:t>
      </w:r>
    </w:p>
    <w:p w14:paraId="2678F6C7"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"Prema ustaljenoj sudskoj praksi (</w:t>
      </w:r>
      <w:proofErr w:type="spellStart"/>
      <w:r w:rsidRPr="00265CAB">
        <w:rPr>
          <w:rFonts w:ascii="Arial" w:hAnsi="Arial" w:cs="Arial"/>
          <w:sz w:val="24"/>
          <w:szCs w:val="24"/>
        </w:rPr>
        <w:t>Kž</w:t>
      </w:r>
      <w:proofErr w:type="spellEnd"/>
      <w:r w:rsidRPr="00265CAB">
        <w:rPr>
          <w:rFonts w:ascii="Arial" w:hAnsi="Arial" w:cs="Arial"/>
          <w:sz w:val="24"/>
          <w:szCs w:val="24"/>
        </w:rPr>
        <w:t>-</w:t>
      </w:r>
      <w:proofErr w:type="spellStart"/>
      <w:r w:rsidRPr="00265CAB">
        <w:rPr>
          <w:rFonts w:ascii="Arial" w:hAnsi="Arial" w:cs="Arial"/>
          <w:sz w:val="24"/>
          <w:szCs w:val="24"/>
        </w:rPr>
        <w:t>eun</w:t>
      </w:r>
      <w:proofErr w:type="spellEnd"/>
      <w:r w:rsidRPr="00265CAB">
        <w:rPr>
          <w:rFonts w:ascii="Arial" w:hAnsi="Arial" w:cs="Arial"/>
          <w:sz w:val="24"/>
          <w:szCs w:val="24"/>
        </w:rPr>
        <w:t xml:space="preserve">-2/14 od 17. siječnja 2014., </w:t>
      </w:r>
      <w:proofErr w:type="spellStart"/>
      <w:r w:rsidRPr="00265CAB">
        <w:rPr>
          <w:rFonts w:ascii="Arial" w:hAnsi="Arial" w:cs="Arial"/>
          <w:sz w:val="24"/>
          <w:szCs w:val="24"/>
        </w:rPr>
        <w:t>Kž</w:t>
      </w:r>
      <w:proofErr w:type="spellEnd"/>
      <w:r w:rsidRPr="00265CAB">
        <w:rPr>
          <w:rFonts w:ascii="Arial" w:hAnsi="Arial" w:cs="Arial"/>
          <w:sz w:val="24"/>
          <w:szCs w:val="24"/>
        </w:rPr>
        <w:t>-</w:t>
      </w:r>
      <w:proofErr w:type="spellStart"/>
      <w:r w:rsidRPr="00265CAB">
        <w:rPr>
          <w:rFonts w:ascii="Arial" w:hAnsi="Arial" w:cs="Arial"/>
          <w:sz w:val="24"/>
          <w:szCs w:val="24"/>
        </w:rPr>
        <w:t>eun</w:t>
      </w:r>
      <w:proofErr w:type="spellEnd"/>
      <w:r w:rsidRPr="00265CAB">
        <w:rPr>
          <w:rFonts w:ascii="Arial" w:hAnsi="Arial" w:cs="Arial"/>
          <w:sz w:val="24"/>
          <w:szCs w:val="24"/>
        </w:rPr>
        <w:t xml:space="preserve">-5/14 i </w:t>
      </w:r>
      <w:proofErr w:type="spellStart"/>
      <w:r w:rsidRPr="00265CAB">
        <w:rPr>
          <w:rFonts w:ascii="Arial" w:hAnsi="Arial" w:cs="Arial"/>
          <w:sz w:val="24"/>
          <w:szCs w:val="24"/>
        </w:rPr>
        <w:t>Kž</w:t>
      </w:r>
      <w:proofErr w:type="spellEnd"/>
      <w:r w:rsidRPr="00265CAB">
        <w:rPr>
          <w:rFonts w:ascii="Arial" w:hAnsi="Arial" w:cs="Arial"/>
          <w:sz w:val="24"/>
          <w:szCs w:val="24"/>
        </w:rPr>
        <w:t>-</w:t>
      </w:r>
      <w:proofErr w:type="spellStart"/>
      <w:r w:rsidRPr="00265CAB">
        <w:rPr>
          <w:rFonts w:ascii="Arial" w:hAnsi="Arial" w:cs="Arial"/>
          <w:sz w:val="24"/>
          <w:szCs w:val="24"/>
        </w:rPr>
        <w:t>eun</w:t>
      </w:r>
      <w:proofErr w:type="spellEnd"/>
      <w:r w:rsidRPr="00265CAB">
        <w:rPr>
          <w:rFonts w:ascii="Arial" w:hAnsi="Arial" w:cs="Arial"/>
          <w:sz w:val="24"/>
          <w:szCs w:val="24"/>
        </w:rPr>
        <w:t>-14/14 od 6. ožujka 2014.) i prema pravnom shvaćanju sjednice Kaznenog odjela Vrhovnog suda Republike Hrvatske broj Su-IV k-21/16-11 od 8. veljače 2016. u ovoj situaciji isključena je provjera dvostruke kažnjivosti. To u sebi uključuje i zabranu provjeravanja nastupa zastare kaznenog progona jer je zastara sastavni dio pojma dvostruke kažnjivosti.</w:t>
      </w:r>
    </w:p>
    <w:p w14:paraId="09A001AB"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 xml:space="preserve">Ovu praksu i pravno stajalište treba primijeniti </w:t>
      </w:r>
      <w:proofErr w:type="spellStart"/>
      <w:r w:rsidRPr="00265CAB">
        <w:rPr>
          <w:rFonts w:ascii="Arial" w:hAnsi="Arial" w:cs="Arial"/>
          <w:i/>
          <w:sz w:val="24"/>
          <w:szCs w:val="24"/>
        </w:rPr>
        <w:t>mutatis</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mutandis</w:t>
      </w:r>
      <w:proofErr w:type="spellEnd"/>
      <w:r w:rsidRPr="00265CAB">
        <w:rPr>
          <w:rFonts w:ascii="Arial" w:hAnsi="Arial" w:cs="Arial"/>
          <w:sz w:val="24"/>
          <w:szCs w:val="24"/>
        </w:rPr>
        <w:t xml:space="preserve">, i u odnosu na </w:t>
      </w:r>
      <w:r w:rsidRPr="00265CAB">
        <w:rPr>
          <w:rFonts w:ascii="Arial" w:hAnsi="Arial" w:cs="Arial"/>
          <w:i/>
          <w:sz w:val="24"/>
          <w:szCs w:val="24"/>
        </w:rPr>
        <w:t xml:space="preserve">ne bis </w:t>
      </w:r>
      <w:proofErr w:type="spellStart"/>
      <w:r w:rsidRPr="00265CAB">
        <w:rPr>
          <w:rFonts w:ascii="Arial" w:hAnsi="Arial" w:cs="Arial"/>
          <w:i/>
          <w:sz w:val="24"/>
          <w:szCs w:val="24"/>
        </w:rPr>
        <w:t>in</w:t>
      </w:r>
      <w:proofErr w:type="spellEnd"/>
      <w:r w:rsidRPr="00265CAB">
        <w:rPr>
          <w:rFonts w:ascii="Arial" w:hAnsi="Arial" w:cs="Arial"/>
          <w:i/>
          <w:sz w:val="24"/>
          <w:szCs w:val="24"/>
        </w:rPr>
        <w:t xml:space="preserve"> idem</w:t>
      </w:r>
      <w:r w:rsidRPr="00265CAB">
        <w:rPr>
          <w:rFonts w:ascii="Arial" w:hAnsi="Arial" w:cs="Arial"/>
          <w:sz w:val="24"/>
          <w:szCs w:val="24"/>
        </w:rPr>
        <w:t xml:space="preserve">. Drugim riječima, neprovjera se je li tražena osoba već pravomoćno osuđena u nekoj država članica za isto djelo pod uvjetom da je kaznena sankcija izvršena ili se trenutačno izvršava ili se više ne može izvršiti prema pravu države u kojoj je donesena presuda (čl. 20. st. 2. </w:t>
      </w:r>
      <w:proofErr w:type="spellStart"/>
      <w:r w:rsidRPr="00265CAB">
        <w:rPr>
          <w:rFonts w:ascii="Arial" w:hAnsi="Arial" w:cs="Arial"/>
          <w:sz w:val="24"/>
          <w:szCs w:val="24"/>
        </w:rPr>
        <w:t>podst</w:t>
      </w:r>
      <w:proofErr w:type="spellEnd"/>
      <w:r w:rsidRPr="00265CAB">
        <w:rPr>
          <w:rFonts w:ascii="Arial" w:hAnsi="Arial" w:cs="Arial"/>
          <w:sz w:val="24"/>
          <w:szCs w:val="24"/>
        </w:rPr>
        <w:t>. 2. ZPSKS-EU). Ovaj razlog za odbijanje Europskog uhidbenog naloga smješten je u istu odredbu kao nastup zastare (čl. 20. st. 2. podst.7. ZPSKS-EU). Oba razloga iz navedene odredbe čl. 20. st. 2. ZPSKS-EU se ne provjeravaju ako je predmet Europskog uhidbenog naloga kažnjivo ponašanje iz čl. 10. ZPSKS-EU, a o tom kažnjivom djelu upravo je ovdje riječ.</w:t>
      </w:r>
    </w:p>
    <w:p w14:paraId="5A6CBAA3"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 xml:space="preserve">Treba napomenuti da prigovor </w:t>
      </w:r>
      <w:r w:rsidRPr="00265CAB">
        <w:rPr>
          <w:rFonts w:ascii="Arial" w:hAnsi="Arial" w:cs="Arial"/>
          <w:i/>
          <w:sz w:val="24"/>
          <w:szCs w:val="24"/>
        </w:rPr>
        <w:t xml:space="preserve">ne bis </w:t>
      </w:r>
      <w:proofErr w:type="spellStart"/>
      <w:r w:rsidRPr="00265CAB">
        <w:rPr>
          <w:rFonts w:ascii="Arial" w:hAnsi="Arial" w:cs="Arial"/>
          <w:i/>
          <w:sz w:val="24"/>
          <w:szCs w:val="24"/>
        </w:rPr>
        <w:t>in</w:t>
      </w:r>
      <w:proofErr w:type="spellEnd"/>
      <w:r w:rsidRPr="00265CAB">
        <w:rPr>
          <w:rFonts w:ascii="Arial" w:hAnsi="Arial" w:cs="Arial"/>
          <w:i/>
          <w:sz w:val="24"/>
          <w:szCs w:val="24"/>
        </w:rPr>
        <w:t xml:space="preserve"> idem</w:t>
      </w:r>
      <w:r w:rsidRPr="00265CAB">
        <w:rPr>
          <w:rFonts w:ascii="Arial" w:hAnsi="Arial" w:cs="Arial"/>
          <w:sz w:val="24"/>
          <w:szCs w:val="24"/>
        </w:rPr>
        <w:t xml:space="preserve"> žalitelj može isticati u postupku pred nadležnim tijelom Grčke, sukladno propisima koji važe u Republici Grčkoj. No, taj prigovor kao niti prigovor zastare nisu odlučni jer je ovdje riječ o kažnjivom djelu iz čl. 10. ZPSKS-EU, a za ta djela se ne provjerava dvostruka kažnjivost prema čl. 20. st. 1. ZPSKS-EU".</w:t>
      </w:r>
    </w:p>
    <w:p w14:paraId="1840DDED"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 xml:space="preserve">Vrhovni sud dakle smatra da se za kataloška kaznena djela navedena u čl. 10. ZPSKS-EU ne provjerava je li tražena osoba već pravomoćno osuđena u nekoj od država članica za isto djelo pod uvjetom da je kaznena sankcija izvršena ili se trenutačno izvršava ili se više ne može izvršiti prema pravu države u kojoj je donesena presuda (čl. 20. st. 2. </w:t>
      </w:r>
      <w:proofErr w:type="spellStart"/>
      <w:r w:rsidRPr="00265CAB">
        <w:rPr>
          <w:rFonts w:ascii="Arial" w:hAnsi="Arial" w:cs="Arial"/>
          <w:sz w:val="24"/>
          <w:szCs w:val="24"/>
        </w:rPr>
        <w:t>podst</w:t>
      </w:r>
      <w:proofErr w:type="spellEnd"/>
      <w:r w:rsidRPr="00265CAB">
        <w:rPr>
          <w:rFonts w:ascii="Arial" w:hAnsi="Arial" w:cs="Arial"/>
          <w:sz w:val="24"/>
          <w:szCs w:val="24"/>
        </w:rPr>
        <w:t xml:space="preserve">. 2. ZPSKS-EU-a). </w:t>
      </w:r>
    </w:p>
    <w:p w14:paraId="0B8E975B"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Ovakav stav dvojben je sa stajališta temeljnih ljudskih prava</w:t>
      </w:r>
      <w:r>
        <w:rPr>
          <w:rFonts w:ascii="Arial" w:hAnsi="Arial" w:cs="Arial"/>
          <w:sz w:val="24"/>
          <w:szCs w:val="24"/>
        </w:rPr>
        <w:t>,</w:t>
      </w:r>
      <w:r w:rsidRPr="00265CAB">
        <w:rPr>
          <w:rFonts w:ascii="Arial" w:hAnsi="Arial" w:cs="Arial"/>
          <w:sz w:val="24"/>
          <w:szCs w:val="24"/>
        </w:rPr>
        <w:t xml:space="preserve"> a i suprotnosti je s određenim međunarodnim dokumentima prije svega sa Poveljom o temeljnim pravima Europske unije.</w:t>
      </w:r>
    </w:p>
    <w:p w14:paraId="785131C2"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 xml:space="preserve">Međutim, unatoč tome nisu pronađene odluke, prije svega u praksi Vrhovnog suda gdje se taj sud drugačije izjasnio o primjeni načela </w:t>
      </w:r>
      <w:r w:rsidRPr="00265CAB">
        <w:rPr>
          <w:rFonts w:ascii="Arial" w:hAnsi="Arial" w:cs="Arial"/>
          <w:i/>
          <w:sz w:val="24"/>
          <w:szCs w:val="24"/>
        </w:rPr>
        <w:t xml:space="preserve">ne bis </w:t>
      </w:r>
      <w:proofErr w:type="spellStart"/>
      <w:r w:rsidRPr="00265CAB">
        <w:rPr>
          <w:rFonts w:ascii="Arial" w:hAnsi="Arial" w:cs="Arial"/>
          <w:i/>
          <w:sz w:val="24"/>
          <w:szCs w:val="24"/>
        </w:rPr>
        <w:t>in</w:t>
      </w:r>
      <w:proofErr w:type="spellEnd"/>
      <w:r w:rsidRPr="00265CAB">
        <w:rPr>
          <w:rFonts w:ascii="Arial" w:hAnsi="Arial" w:cs="Arial"/>
          <w:i/>
          <w:sz w:val="24"/>
          <w:szCs w:val="24"/>
        </w:rPr>
        <w:t xml:space="preserve"> idem</w:t>
      </w:r>
      <w:r w:rsidRPr="00265CAB">
        <w:rPr>
          <w:rFonts w:ascii="Arial" w:hAnsi="Arial" w:cs="Arial"/>
          <w:sz w:val="24"/>
          <w:szCs w:val="24"/>
        </w:rPr>
        <w:t xml:space="preserve"> kod Europskog uhidbenog naloga. </w:t>
      </w:r>
    </w:p>
    <w:p w14:paraId="5DEEC60D"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 xml:space="preserve">No, slična je situacija kod izvršenja Europskog uhidbenog naloga kad se u Republici Hrvatskoj protiv osobe koja se traži vodi kazneni postupak zbog istog djela </w:t>
      </w:r>
      <w:r w:rsidRPr="00265CAB">
        <w:rPr>
          <w:rFonts w:ascii="Arial" w:hAnsi="Arial" w:cs="Arial"/>
          <w:sz w:val="24"/>
          <w:szCs w:val="24"/>
        </w:rPr>
        <w:lastRenderedPageBreak/>
        <w:t xml:space="preserve">zbog kojeg je nalog izdan budući da je to razlog za odbijanje izvršenja Europskog uhidbenog naloga, i to prema čl. 20. st. 2. </w:t>
      </w:r>
      <w:proofErr w:type="spellStart"/>
      <w:r w:rsidRPr="00265CAB">
        <w:rPr>
          <w:rFonts w:ascii="Arial" w:hAnsi="Arial" w:cs="Arial"/>
          <w:sz w:val="24"/>
          <w:szCs w:val="24"/>
        </w:rPr>
        <w:t>toč</w:t>
      </w:r>
      <w:proofErr w:type="spellEnd"/>
      <w:r w:rsidRPr="00265CAB">
        <w:rPr>
          <w:rFonts w:ascii="Arial" w:hAnsi="Arial" w:cs="Arial"/>
          <w:sz w:val="24"/>
          <w:szCs w:val="24"/>
        </w:rPr>
        <w:t>. 5. ZPSKS-EU obligatorni razlog za odbijanje izvršenja, osim ako su se državni odvjetnik i nadležno tijelo države izdavanja sporazumjeli da  postupak vodi pravosudno tijelo države izdavanja.</w:t>
      </w:r>
    </w:p>
    <w:p w14:paraId="2C30D430"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Vrhovni sud Republike Hrvatske u jednom predmetu (</w:t>
      </w:r>
      <w:proofErr w:type="spellStart"/>
      <w:r w:rsidRPr="00265CAB">
        <w:rPr>
          <w:rFonts w:ascii="Arial" w:hAnsi="Arial" w:cs="Arial"/>
          <w:sz w:val="24"/>
          <w:szCs w:val="24"/>
        </w:rPr>
        <w:t>Kž</w:t>
      </w:r>
      <w:proofErr w:type="spellEnd"/>
      <w:r w:rsidRPr="00265CAB">
        <w:rPr>
          <w:rFonts w:ascii="Arial" w:hAnsi="Arial" w:cs="Arial"/>
          <w:sz w:val="24"/>
          <w:szCs w:val="24"/>
        </w:rPr>
        <w:t>-</w:t>
      </w:r>
      <w:proofErr w:type="spellStart"/>
      <w:r w:rsidRPr="00265CAB">
        <w:rPr>
          <w:rFonts w:ascii="Arial" w:hAnsi="Arial" w:cs="Arial"/>
          <w:sz w:val="24"/>
          <w:szCs w:val="24"/>
        </w:rPr>
        <w:t>eun</w:t>
      </w:r>
      <w:proofErr w:type="spellEnd"/>
      <w:r w:rsidRPr="00265CAB">
        <w:rPr>
          <w:rFonts w:ascii="Arial" w:hAnsi="Arial" w:cs="Arial"/>
          <w:sz w:val="24"/>
          <w:szCs w:val="24"/>
        </w:rPr>
        <w:t xml:space="preserve">-17/15), odlučujući o žalbi tražene osobe J.A.H.V.D.L., upustio se u razmatranje radi li se o istom djelu budući iz razloga prvostupanjskog rješenja to nije bilo u potpunosti razvidno. Stoga je Vrhovni sud, prihvaćajući žalbu tražene osobe, ukinuo navedeno rješenje i predmet uputio prvostupanjskom sudu na ponovno odlučivanje navodeći "… osnovano tražena osoba J.A.H.V.D.L. prigovara prihvatljivosti zaključka suda prvog stupnja o tome je li djelo zbog kojeg se traži njegova </w:t>
      </w:r>
      <w:r w:rsidRPr="00E01D5F">
        <w:rPr>
          <w:rFonts w:ascii="Arial" w:hAnsi="Arial" w:cs="Arial"/>
          <w:sz w:val="24"/>
          <w:szCs w:val="24"/>
        </w:rPr>
        <w:t>predaja radi vođenja kaznenog postupka predmetnim</w:t>
      </w:r>
      <w:r w:rsidRPr="00265CAB">
        <w:rPr>
          <w:rFonts w:ascii="Arial" w:hAnsi="Arial" w:cs="Arial"/>
          <w:sz w:val="24"/>
          <w:szCs w:val="24"/>
        </w:rPr>
        <w:t xml:space="preserve"> Europskim uhidbenim nalogom isto kao ono zbog kojeg se vodi postupak pred Općinskim sudom u Splitu po optužnici Općinskog državnog odvjetništva u Splitu broj K-DO-17/15. Obrazloženje u kojem se navodi da se ne radi o istim kaznenim djelima počinjenim u istom vremenskom razdoblju za sada nije prihvatljivo ni po mišljenju Vrhovnog suda Republike Hrvatske, kao drugostupanjskog suda … vremensko razdoblje ne mora nužno u potpunosti se podudarati da bi se radilo o istom  djelu jer i djelomično p</w:t>
      </w:r>
      <w:r>
        <w:rPr>
          <w:rFonts w:ascii="Arial" w:hAnsi="Arial" w:cs="Arial"/>
          <w:sz w:val="24"/>
          <w:szCs w:val="24"/>
        </w:rPr>
        <w:t>reklapanje može biti dovoljno".</w:t>
      </w:r>
    </w:p>
    <w:p w14:paraId="68490BC1" w14:textId="77777777" w:rsidR="002155C9" w:rsidRPr="00265CAB" w:rsidRDefault="002155C9" w:rsidP="002155C9">
      <w:pPr>
        <w:ind w:firstLine="426"/>
        <w:jc w:val="both"/>
        <w:rPr>
          <w:rFonts w:ascii="Arial" w:hAnsi="Arial" w:cs="Arial"/>
          <w:sz w:val="24"/>
          <w:szCs w:val="24"/>
        </w:rPr>
      </w:pPr>
      <w:r w:rsidRPr="00265CAB">
        <w:rPr>
          <w:rFonts w:ascii="Arial" w:hAnsi="Arial" w:cs="Arial"/>
          <w:sz w:val="24"/>
          <w:szCs w:val="24"/>
        </w:rPr>
        <w:t xml:space="preserve">Interesantno je da Vrhovni sud u ovom rješenju (radi se o odluci od 28. travnja 2015. dok je rješenje o kojem je gore bilo riječi od 24. </w:t>
      </w:r>
      <w:r>
        <w:rPr>
          <w:rFonts w:ascii="Arial" w:hAnsi="Arial" w:cs="Arial"/>
          <w:sz w:val="24"/>
          <w:szCs w:val="24"/>
        </w:rPr>
        <w:t>siječnja 2017.) daje uputu prvo</w:t>
      </w:r>
      <w:r w:rsidRPr="00265CAB">
        <w:rPr>
          <w:rFonts w:ascii="Arial" w:hAnsi="Arial" w:cs="Arial"/>
          <w:sz w:val="24"/>
          <w:szCs w:val="24"/>
        </w:rPr>
        <w:t>stupanjskom</w:t>
      </w:r>
      <w:r>
        <w:rPr>
          <w:rFonts w:ascii="Arial" w:hAnsi="Arial" w:cs="Arial"/>
          <w:sz w:val="24"/>
          <w:szCs w:val="24"/>
        </w:rPr>
        <w:t xml:space="preserve"> sudu</w:t>
      </w:r>
      <w:r w:rsidRPr="00265CAB">
        <w:rPr>
          <w:rFonts w:ascii="Arial" w:hAnsi="Arial" w:cs="Arial"/>
          <w:sz w:val="24"/>
          <w:szCs w:val="24"/>
        </w:rPr>
        <w:t xml:space="preserve"> da prije svega utvrdi radi li se o istom djelu sukladno gore navedenom pa ako zaključi da se radi o istom djelu, prilikom odlučivanja o osnovanosti Europskog uhidbenog naloga, dužan je utvrditi je li djelo zbog kojeg država izdavanja traži predaju osobe po Europskom uhidbenom nalogu jedno od onih iz kataloga od 32 djela koja su nabrojana u čl. 10 ZPSKS-EU, a čiji tekst je potpunom suglasju s odredbom čl. 2. st. 2. Okvirne odluke vijeća o Europskom uhidbenom nalogu jer ako se radi o nekom od djela iz kataloga, za koji u skladu s pravom države članice izdaje Europski uhidbeni nalog, nema provjere dvostruke kažnjivosti djela te se predaja tražene osobe odobrava, a odbija se u skladu s odredbom čl. 3. Okvirne odluke, samo ako postoje tzv. razlozi za obvezatno neizvršavanje Europskog uhidbenog naloga, i to ako je kazneno djelo zbog kojeg je izdan uhidbeni nalog predmet amnestije u državi izvršenja, ako je tražena osoba pravomoćno osuđena i ako  osoba protiv koje je izdan Europski uhidbeni nalog više ne može zbog svoje dobi kazneno odgovarati za kaznena djela na kojima se temelji Europski uhidbeni nalog. U toj odluci Vrhovni sud dalje obrazlaže da su ta tri obvezna uvjeta za neizvršavanje uhidbenog naloga unesena u odredbu o razlozima za odbijanje izvršenja Europskog uhidbeno</w:t>
      </w:r>
      <w:r>
        <w:rPr>
          <w:rFonts w:ascii="Arial" w:hAnsi="Arial" w:cs="Arial"/>
          <w:sz w:val="24"/>
          <w:szCs w:val="24"/>
        </w:rPr>
        <w:t xml:space="preserve">g naloga čl. 20. st. 2. </w:t>
      </w:r>
      <w:proofErr w:type="spellStart"/>
      <w:r>
        <w:rPr>
          <w:rFonts w:ascii="Arial" w:hAnsi="Arial" w:cs="Arial"/>
          <w:sz w:val="24"/>
          <w:szCs w:val="24"/>
        </w:rPr>
        <w:t>toč</w:t>
      </w:r>
      <w:proofErr w:type="spellEnd"/>
      <w:r>
        <w:rPr>
          <w:rFonts w:ascii="Arial" w:hAnsi="Arial" w:cs="Arial"/>
          <w:sz w:val="24"/>
          <w:szCs w:val="24"/>
        </w:rPr>
        <w:t>. 1.</w:t>
      </w:r>
      <w:r w:rsidRPr="00265CAB">
        <w:rPr>
          <w:rFonts w:ascii="Arial" w:hAnsi="Arial" w:cs="Arial"/>
          <w:sz w:val="24"/>
          <w:szCs w:val="24"/>
        </w:rPr>
        <w:t xml:space="preserve">2.3. i 8. ZPSKS-EU pri čemu su u tu odredbu u čl. 20. u st. 2. </w:t>
      </w:r>
      <w:proofErr w:type="spellStart"/>
      <w:r w:rsidRPr="00265CAB">
        <w:rPr>
          <w:rFonts w:ascii="Arial" w:hAnsi="Arial" w:cs="Arial"/>
          <w:sz w:val="24"/>
          <w:szCs w:val="24"/>
        </w:rPr>
        <w:t>toč</w:t>
      </w:r>
      <w:proofErr w:type="spellEnd"/>
      <w:r w:rsidRPr="00265CAB">
        <w:rPr>
          <w:rFonts w:ascii="Arial" w:hAnsi="Arial" w:cs="Arial"/>
          <w:sz w:val="24"/>
          <w:szCs w:val="24"/>
        </w:rPr>
        <w:t xml:space="preserve">. 4.5.6. i 7. uneseni kao obvezatni razlozi za neizvršenje neki od fakultativnih razloga za moguće neizvršenje Europskog uhidbenog naloga predviđeni u čl. 4. Okvirne odluke. </w:t>
      </w:r>
    </w:p>
    <w:p w14:paraId="5554CE8B" w14:textId="77777777" w:rsidR="002155C9" w:rsidRPr="00265CAB" w:rsidRDefault="002155C9" w:rsidP="002155C9">
      <w:pPr>
        <w:ind w:firstLine="426"/>
        <w:jc w:val="both"/>
        <w:rPr>
          <w:rFonts w:ascii="Arial" w:hAnsi="Arial" w:cs="Arial"/>
          <w:sz w:val="24"/>
          <w:szCs w:val="24"/>
        </w:rPr>
      </w:pPr>
      <w:r w:rsidRPr="00673219">
        <w:rPr>
          <w:rFonts w:ascii="Arial" w:hAnsi="Arial" w:cs="Arial"/>
          <w:sz w:val="24"/>
          <w:szCs w:val="24"/>
        </w:rPr>
        <w:t>Iz ovako koncipirane odluke moglo bi se zaključiti</w:t>
      </w:r>
      <w:r>
        <w:rPr>
          <w:rFonts w:ascii="Arial" w:hAnsi="Arial" w:cs="Arial"/>
          <w:sz w:val="24"/>
          <w:szCs w:val="24"/>
        </w:rPr>
        <w:t xml:space="preserve"> da</w:t>
      </w:r>
      <w:r w:rsidRPr="00265CAB">
        <w:rPr>
          <w:rFonts w:ascii="Arial" w:hAnsi="Arial" w:cs="Arial"/>
          <w:sz w:val="24"/>
          <w:szCs w:val="24"/>
        </w:rPr>
        <w:t xml:space="preserve"> Vrh</w:t>
      </w:r>
      <w:r>
        <w:rPr>
          <w:rFonts w:ascii="Arial" w:hAnsi="Arial" w:cs="Arial"/>
          <w:sz w:val="24"/>
          <w:szCs w:val="24"/>
        </w:rPr>
        <w:t xml:space="preserve">ovni sud ipak smatra </w:t>
      </w:r>
      <w:r w:rsidRPr="00265CAB">
        <w:rPr>
          <w:rFonts w:ascii="Arial" w:hAnsi="Arial" w:cs="Arial"/>
          <w:sz w:val="24"/>
          <w:szCs w:val="24"/>
        </w:rPr>
        <w:t xml:space="preserve"> da je jedan od obveznih razloga za odbijanje Europskog uhidbenog naloga za djela iz </w:t>
      </w:r>
      <w:r w:rsidRPr="00265CAB">
        <w:rPr>
          <w:rFonts w:ascii="Arial" w:hAnsi="Arial" w:cs="Arial"/>
          <w:sz w:val="24"/>
          <w:szCs w:val="24"/>
        </w:rPr>
        <w:lastRenderedPageBreak/>
        <w:t>kataloga i ako je tražena osoba pravomoćno osuđena u nekoj državi članici za ista kaznena djela pod uvjetom da je u slučaju izricanja presude, ta kazna izdržana ili se trenutačno izdržava ili presuda ne može biti izvršena u skladu s pravom države članice u kojoj je presuda izrečena.</w:t>
      </w:r>
    </w:p>
    <w:p w14:paraId="318485C3" w14:textId="77777777" w:rsidR="002155C9" w:rsidRDefault="002155C9" w:rsidP="002155C9">
      <w:pPr>
        <w:spacing w:after="0"/>
        <w:jc w:val="both"/>
        <w:rPr>
          <w:rFonts w:ascii="Arial" w:hAnsi="Arial" w:cs="Arial"/>
          <w:sz w:val="24"/>
          <w:szCs w:val="24"/>
        </w:rPr>
      </w:pPr>
      <w:r>
        <w:rPr>
          <w:rFonts w:ascii="Arial" w:hAnsi="Arial" w:cs="Arial"/>
          <w:sz w:val="24"/>
          <w:szCs w:val="24"/>
        </w:rPr>
        <w:t xml:space="preserve">     </w:t>
      </w:r>
      <w:r w:rsidRPr="00687768">
        <w:rPr>
          <w:rFonts w:ascii="Arial" w:hAnsi="Arial" w:cs="Arial"/>
          <w:sz w:val="24"/>
          <w:szCs w:val="24"/>
        </w:rPr>
        <w:t xml:space="preserve">Međutim, kako je nakon ove odluke donesena odluka </w:t>
      </w:r>
      <w:proofErr w:type="spellStart"/>
      <w:r w:rsidRPr="00687768">
        <w:rPr>
          <w:rFonts w:ascii="Arial" w:hAnsi="Arial" w:cs="Arial"/>
          <w:sz w:val="24"/>
          <w:szCs w:val="24"/>
        </w:rPr>
        <w:t>Kž</w:t>
      </w:r>
      <w:proofErr w:type="spellEnd"/>
      <w:r w:rsidRPr="00687768">
        <w:rPr>
          <w:rFonts w:ascii="Arial" w:hAnsi="Arial" w:cs="Arial"/>
          <w:sz w:val="24"/>
          <w:szCs w:val="24"/>
        </w:rPr>
        <w:t>-</w:t>
      </w:r>
      <w:proofErr w:type="spellStart"/>
      <w:r w:rsidRPr="00687768">
        <w:rPr>
          <w:rFonts w:ascii="Arial" w:hAnsi="Arial" w:cs="Arial"/>
          <w:sz w:val="24"/>
          <w:szCs w:val="24"/>
        </w:rPr>
        <w:t>eun</w:t>
      </w:r>
      <w:proofErr w:type="spellEnd"/>
      <w:r w:rsidRPr="00687768">
        <w:rPr>
          <w:rFonts w:ascii="Arial" w:hAnsi="Arial" w:cs="Arial"/>
          <w:sz w:val="24"/>
          <w:szCs w:val="24"/>
        </w:rPr>
        <w:t xml:space="preserve">-3/17, o kojoj je gore bilo riječi, u kojoj se Vrhovni sud poziva i na pravno shvaćanje sjednice Kaznenog odjela Vrhovnog suda navodeći da se za djela iz kataloga ne provjerava dvostruka kažnjivost, a u koji pojam ulazi i zastara, a </w:t>
      </w:r>
      <w:proofErr w:type="spellStart"/>
      <w:r w:rsidRPr="00687768">
        <w:rPr>
          <w:rFonts w:ascii="Arial" w:hAnsi="Arial" w:cs="Arial"/>
          <w:sz w:val="24"/>
          <w:szCs w:val="24"/>
        </w:rPr>
        <w:t>mutatis</w:t>
      </w:r>
      <w:proofErr w:type="spellEnd"/>
      <w:r w:rsidRPr="00687768">
        <w:rPr>
          <w:rFonts w:ascii="Arial" w:hAnsi="Arial" w:cs="Arial"/>
          <w:sz w:val="24"/>
          <w:szCs w:val="24"/>
        </w:rPr>
        <w:t xml:space="preserve"> </w:t>
      </w:r>
      <w:proofErr w:type="spellStart"/>
      <w:r w:rsidRPr="00687768">
        <w:rPr>
          <w:rFonts w:ascii="Arial" w:hAnsi="Arial" w:cs="Arial"/>
          <w:sz w:val="24"/>
          <w:szCs w:val="24"/>
        </w:rPr>
        <w:t>mutandis</w:t>
      </w:r>
      <w:proofErr w:type="spellEnd"/>
      <w:r w:rsidRPr="00687768">
        <w:rPr>
          <w:rFonts w:ascii="Arial" w:hAnsi="Arial" w:cs="Arial"/>
          <w:sz w:val="24"/>
          <w:szCs w:val="24"/>
        </w:rPr>
        <w:t xml:space="preserve"> i ne bis </w:t>
      </w:r>
      <w:proofErr w:type="spellStart"/>
      <w:r w:rsidRPr="00687768">
        <w:rPr>
          <w:rFonts w:ascii="Arial" w:hAnsi="Arial" w:cs="Arial"/>
          <w:sz w:val="24"/>
          <w:szCs w:val="24"/>
        </w:rPr>
        <w:t>in</w:t>
      </w:r>
      <w:proofErr w:type="spellEnd"/>
      <w:r w:rsidRPr="00687768">
        <w:rPr>
          <w:rFonts w:ascii="Arial" w:hAnsi="Arial" w:cs="Arial"/>
          <w:sz w:val="24"/>
          <w:szCs w:val="24"/>
        </w:rPr>
        <w:t xml:space="preserve"> idem, to se, kod takovog stanja stvari, budući da suprotnih odluka nema, može smatrati da je to stav Vrhovnog suda Republike Hrvatske.</w:t>
      </w:r>
    </w:p>
    <w:p w14:paraId="440C4675" w14:textId="77777777" w:rsidR="002155C9" w:rsidRPr="00687768" w:rsidRDefault="002155C9" w:rsidP="002155C9">
      <w:pPr>
        <w:spacing w:after="0" w:line="240" w:lineRule="auto"/>
        <w:jc w:val="both"/>
        <w:rPr>
          <w:rFonts w:ascii="Arial" w:hAnsi="Arial" w:cs="Arial"/>
          <w:sz w:val="24"/>
          <w:szCs w:val="24"/>
        </w:rPr>
      </w:pPr>
    </w:p>
    <w:p w14:paraId="68D86CD5" w14:textId="5774AC9A" w:rsidR="006D1C71" w:rsidRPr="00BC432C" w:rsidRDefault="00024898" w:rsidP="00024898">
      <w:pPr>
        <w:pStyle w:val="Naslov2"/>
        <w:rPr>
          <w:rFonts w:ascii="Arial" w:hAnsi="Arial" w:cs="Arial"/>
          <w:color w:val="auto"/>
          <w:sz w:val="28"/>
          <w:szCs w:val="28"/>
        </w:rPr>
      </w:pPr>
      <w:r w:rsidRPr="00BC432C">
        <w:rPr>
          <w:rFonts w:ascii="Arial" w:hAnsi="Arial" w:cs="Arial"/>
          <w:color w:val="auto"/>
          <w:sz w:val="28"/>
          <w:szCs w:val="28"/>
        </w:rPr>
        <w:t xml:space="preserve">    </w:t>
      </w:r>
      <w:r w:rsidR="00F90276" w:rsidRPr="00BC432C">
        <w:rPr>
          <w:rFonts w:ascii="Arial" w:hAnsi="Arial" w:cs="Arial"/>
          <w:color w:val="auto"/>
          <w:sz w:val="28"/>
          <w:szCs w:val="28"/>
        </w:rPr>
        <w:t xml:space="preserve"> </w:t>
      </w:r>
      <w:bookmarkStart w:id="26" w:name="_Toc8381055"/>
      <w:r w:rsidRPr="00BC432C">
        <w:rPr>
          <w:rFonts w:ascii="Arial" w:hAnsi="Arial" w:cs="Arial"/>
          <w:color w:val="auto"/>
          <w:sz w:val="28"/>
          <w:szCs w:val="28"/>
        </w:rPr>
        <w:t xml:space="preserve">10.3. </w:t>
      </w:r>
      <w:r w:rsidR="006D1C71" w:rsidRPr="00BC432C">
        <w:rPr>
          <w:rFonts w:ascii="Arial" w:hAnsi="Arial" w:cs="Arial"/>
          <w:color w:val="auto"/>
          <w:sz w:val="28"/>
          <w:szCs w:val="28"/>
        </w:rPr>
        <w:t xml:space="preserve">Konvencija o provedbi </w:t>
      </w:r>
      <w:proofErr w:type="spellStart"/>
      <w:r w:rsidR="006D1C71" w:rsidRPr="00BC432C">
        <w:rPr>
          <w:rFonts w:ascii="Arial" w:hAnsi="Arial" w:cs="Arial"/>
          <w:color w:val="auto"/>
          <w:sz w:val="28"/>
          <w:szCs w:val="28"/>
        </w:rPr>
        <w:t>Schengenskog</w:t>
      </w:r>
      <w:proofErr w:type="spellEnd"/>
      <w:r w:rsidR="006D1C71" w:rsidRPr="00BC432C">
        <w:rPr>
          <w:rFonts w:ascii="Arial" w:hAnsi="Arial" w:cs="Arial"/>
          <w:color w:val="auto"/>
          <w:sz w:val="28"/>
          <w:szCs w:val="28"/>
        </w:rPr>
        <w:t xml:space="preserve"> sporazuma</w:t>
      </w:r>
      <w:bookmarkEnd w:id="26"/>
      <w:r w:rsidR="006D1C71" w:rsidRPr="00BC432C">
        <w:rPr>
          <w:rFonts w:ascii="Arial" w:hAnsi="Arial" w:cs="Arial"/>
          <w:color w:val="auto"/>
          <w:sz w:val="28"/>
          <w:szCs w:val="28"/>
        </w:rPr>
        <w:t xml:space="preserve"> </w:t>
      </w:r>
    </w:p>
    <w:p w14:paraId="037453D0" w14:textId="77777777" w:rsidR="001C49AD" w:rsidRDefault="001C49AD" w:rsidP="00687768">
      <w:pPr>
        <w:spacing w:after="0" w:line="240" w:lineRule="auto"/>
        <w:ind w:firstLine="426"/>
        <w:jc w:val="both"/>
        <w:rPr>
          <w:rFonts w:ascii="Arial" w:hAnsi="Arial" w:cs="Arial"/>
          <w:sz w:val="24"/>
          <w:szCs w:val="24"/>
        </w:rPr>
      </w:pPr>
      <w:r>
        <w:rPr>
          <w:rFonts w:ascii="Arial" w:hAnsi="Arial" w:cs="Arial"/>
          <w:sz w:val="24"/>
          <w:szCs w:val="24"/>
        </w:rPr>
        <w:t xml:space="preserve">    </w:t>
      </w:r>
    </w:p>
    <w:p w14:paraId="4C74A438" w14:textId="20C014BA" w:rsidR="006D1C71" w:rsidRPr="00265CAB" w:rsidRDefault="00AA60B0" w:rsidP="001C49AD">
      <w:pPr>
        <w:ind w:firstLine="426"/>
        <w:jc w:val="both"/>
        <w:rPr>
          <w:rFonts w:ascii="Arial" w:hAnsi="Arial" w:cs="Arial"/>
          <w:sz w:val="24"/>
          <w:szCs w:val="24"/>
        </w:rPr>
      </w:pPr>
      <w:r w:rsidRPr="00265CAB">
        <w:rPr>
          <w:rFonts w:ascii="Arial" w:hAnsi="Arial" w:cs="Arial"/>
          <w:sz w:val="24"/>
          <w:szCs w:val="24"/>
        </w:rPr>
        <w:t xml:space="preserve">Odredbe o načelu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europskom kaznenom pravu sadržane su u Konvenciji o provedbi </w:t>
      </w:r>
      <w:proofErr w:type="spellStart"/>
      <w:r w:rsidRPr="00265CAB">
        <w:rPr>
          <w:rFonts w:ascii="Arial" w:hAnsi="Arial" w:cs="Arial"/>
          <w:sz w:val="24"/>
          <w:szCs w:val="24"/>
        </w:rPr>
        <w:t>Schengenskog</w:t>
      </w:r>
      <w:proofErr w:type="spellEnd"/>
      <w:r w:rsidRPr="00265CAB">
        <w:rPr>
          <w:rFonts w:ascii="Arial" w:hAnsi="Arial" w:cs="Arial"/>
          <w:sz w:val="24"/>
          <w:szCs w:val="24"/>
        </w:rPr>
        <w:t xml:space="preserve"> sporazuma, i to člancima 54. do 58. Međutim, ono se primjenjuje samo u odnosima između državama strankama, ali ne i u okviru teritorija jedne od stranaka ugovornica. </w:t>
      </w:r>
      <w:r w:rsidR="006D1C71" w:rsidRPr="00265CAB">
        <w:rPr>
          <w:rFonts w:ascii="Arial" w:hAnsi="Arial" w:cs="Arial"/>
          <w:sz w:val="24"/>
          <w:szCs w:val="24"/>
        </w:rPr>
        <w:t xml:space="preserve">U području pravosudne suradnje u kaznenim stvarima praksa </w:t>
      </w:r>
      <w:r w:rsidR="009914D9">
        <w:rPr>
          <w:rFonts w:ascii="Arial" w:hAnsi="Arial" w:cs="Arial"/>
          <w:sz w:val="24"/>
          <w:szCs w:val="24"/>
        </w:rPr>
        <w:t>S</w:t>
      </w:r>
      <w:r w:rsidR="006D1C71" w:rsidRPr="00265CAB">
        <w:rPr>
          <w:rFonts w:ascii="Arial" w:hAnsi="Arial" w:cs="Arial"/>
          <w:sz w:val="24"/>
          <w:szCs w:val="24"/>
        </w:rPr>
        <w:t xml:space="preserve">uda EU vezano za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6D1C71" w:rsidRPr="00265CAB">
        <w:rPr>
          <w:rFonts w:ascii="Arial" w:hAnsi="Arial" w:cs="Arial"/>
          <w:sz w:val="24"/>
          <w:szCs w:val="24"/>
        </w:rPr>
        <w:t xml:space="preserve"> razvila se upravo kroz tumačenje članka 54. </w:t>
      </w:r>
      <w:r w:rsidR="009914D9">
        <w:rPr>
          <w:rFonts w:ascii="Arial" w:hAnsi="Arial" w:cs="Arial"/>
          <w:sz w:val="24"/>
          <w:szCs w:val="24"/>
        </w:rPr>
        <w:t xml:space="preserve">Konvencije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w:t>
      </w:r>
      <w:proofErr w:type="spellStart"/>
      <w:r w:rsidR="009914D9">
        <w:rPr>
          <w:rFonts w:ascii="Arial" w:hAnsi="Arial" w:cs="Arial"/>
          <w:sz w:val="24"/>
          <w:szCs w:val="24"/>
        </w:rPr>
        <w:t>sporuazuma</w:t>
      </w:r>
      <w:proofErr w:type="spellEnd"/>
      <w:r w:rsidR="00466FD0" w:rsidRPr="00265CAB">
        <w:rPr>
          <w:rFonts w:ascii="Arial" w:hAnsi="Arial" w:cs="Arial"/>
          <w:sz w:val="24"/>
          <w:szCs w:val="24"/>
        </w:rPr>
        <w:t>.</w:t>
      </w:r>
    </w:p>
    <w:p w14:paraId="17AB5DA4" w14:textId="42833E76" w:rsidR="006D1C71" w:rsidRPr="00265CAB" w:rsidRDefault="009914D9" w:rsidP="00F0521B">
      <w:pPr>
        <w:ind w:firstLine="426"/>
        <w:jc w:val="both"/>
        <w:rPr>
          <w:rFonts w:ascii="Arial" w:hAnsi="Arial" w:cs="Arial"/>
          <w:sz w:val="24"/>
          <w:szCs w:val="24"/>
        </w:rPr>
      </w:pPr>
      <w:r>
        <w:rPr>
          <w:rFonts w:ascii="Arial" w:hAnsi="Arial" w:cs="Arial"/>
          <w:sz w:val="24"/>
          <w:szCs w:val="24"/>
        </w:rPr>
        <w:t xml:space="preserve">Konvencija o provedbi </w:t>
      </w:r>
      <w:proofErr w:type="spellStart"/>
      <w:r>
        <w:rPr>
          <w:rFonts w:ascii="Arial" w:hAnsi="Arial" w:cs="Arial"/>
          <w:sz w:val="24"/>
          <w:szCs w:val="24"/>
        </w:rPr>
        <w:t>Schengenskog</w:t>
      </w:r>
      <w:proofErr w:type="spellEnd"/>
      <w:r>
        <w:rPr>
          <w:rFonts w:ascii="Arial" w:hAnsi="Arial" w:cs="Arial"/>
          <w:sz w:val="24"/>
          <w:szCs w:val="24"/>
        </w:rPr>
        <w:t xml:space="preserve"> sporazuma</w:t>
      </w:r>
      <w:r w:rsidR="006D1C71" w:rsidRPr="00265CAB">
        <w:rPr>
          <w:rFonts w:ascii="Arial" w:hAnsi="Arial" w:cs="Arial"/>
          <w:sz w:val="24"/>
          <w:szCs w:val="24"/>
        </w:rPr>
        <w:t xml:space="preserve"> određuje u članku 54. primjenu ovog načela</w:t>
      </w:r>
      <w:r w:rsidR="006632B8">
        <w:rPr>
          <w:rFonts w:ascii="Arial" w:hAnsi="Arial" w:cs="Arial"/>
          <w:sz w:val="24"/>
          <w:szCs w:val="24"/>
        </w:rPr>
        <w:t>:</w:t>
      </w:r>
      <w:r w:rsidR="006D1C71" w:rsidRPr="00265CAB">
        <w:rPr>
          <w:rFonts w:ascii="Arial" w:hAnsi="Arial" w:cs="Arial"/>
          <w:sz w:val="24"/>
          <w:szCs w:val="24"/>
        </w:rPr>
        <w:t xml:space="preserve"> „</w:t>
      </w:r>
      <w:r w:rsidR="006D1C71" w:rsidRPr="00265CAB">
        <w:rPr>
          <w:rFonts w:ascii="Arial" w:hAnsi="Arial" w:cs="Arial"/>
          <w:i/>
          <w:sz w:val="24"/>
          <w:szCs w:val="24"/>
        </w:rPr>
        <w:t xml:space="preserve">Osoba za koju je sudski postupak konačno dovršen u jednoj ugovornoj stranci ne može biti kazneno gonjena u drugoj ugovornoj stranci za ista djela, pod uvjetom da je kazna koja je izrečena izvršena, trenutno je u postupku izvršenja ili se više ne može izvršiti prema zakonima ugovorne stranke koja ju je izrekla.“ </w:t>
      </w:r>
      <w:r w:rsidR="006D1C71" w:rsidRPr="00265CAB">
        <w:rPr>
          <w:rFonts w:ascii="Arial" w:hAnsi="Arial" w:cs="Arial"/>
          <w:sz w:val="24"/>
          <w:szCs w:val="24"/>
        </w:rPr>
        <w:t xml:space="preserve">Ova odredba sadržajno odgovara odredbi </w:t>
      </w:r>
      <w:r w:rsidR="00DD4B15" w:rsidRPr="00265CAB">
        <w:rPr>
          <w:rFonts w:ascii="Arial" w:hAnsi="Arial" w:cs="Arial"/>
          <w:sz w:val="24"/>
          <w:szCs w:val="24"/>
        </w:rPr>
        <w:t xml:space="preserve">članka 3. stavka 2 </w:t>
      </w:r>
      <w:r w:rsidR="006D1C71" w:rsidRPr="00265CAB">
        <w:rPr>
          <w:rFonts w:ascii="Arial" w:hAnsi="Arial" w:cs="Arial"/>
          <w:sz w:val="24"/>
          <w:szCs w:val="24"/>
        </w:rPr>
        <w:t>Okvirne odluk</w:t>
      </w:r>
      <w:r w:rsidR="00136A73" w:rsidRPr="00265CAB">
        <w:rPr>
          <w:rFonts w:ascii="Arial" w:hAnsi="Arial" w:cs="Arial"/>
          <w:sz w:val="24"/>
          <w:szCs w:val="24"/>
        </w:rPr>
        <w:t>e o europskom uhidbenom nalogu</w:t>
      </w:r>
      <w:r w:rsidR="006D1C71" w:rsidRPr="00265CAB">
        <w:rPr>
          <w:rFonts w:ascii="Arial" w:hAnsi="Arial" w:cs="Arial"/>
          <w:sz w:val="24"/>
          <w:szCs w:val="24"/>
        </w:rPr>
        <w:t xml:space="preserve"> i odredbi članka 20. stavak 2. točka 2 ZPSKS – EU. Ona ne govori o pravomoćnoj sudskoj presudi kao rezultatu provedenog kaznenog postupka, već o „konačno dovršenom sudskom postupku“. Stoga različite sudske odluke i odluke drugih tijela mogu predstavljati zapreku ponovnom progonu odnosno suđenju. Upravo je i zbog toga važno poznavanje prakse </w:t>
      </w:r>
      <w:r>
        <w:rPr>
          <w:rFonts w:ascii="Arial" w:hAnsi="Arial" w:cs="Arial"/>
          <w:sz w:val="24"/>
          <w:szCs w:val="24"/>
        </w:rPr>
        <w:t>Suda EU</w:t>
      </w:r>
      <w:r w:rsidR="006D1C71" w:rsidRPr="00265CAB">
        <w:rPr>
          <w:rFonts w:ascii="Arial" w:hAnsi="Arial" w:cs="Arial"/>
          <w:sz w:val="24"/>
          <w:szCs w:val="24"/>
        </w:rPr>
        <w:t xml:space="preserve"> koji je u više odluka dao tumačenje pojma „konačno dovršenog postupka“</w:t>
      </w:r>
      <w:r w:rsidR="00136A73" w:rsidRPr="00265CAB">
        <w:rPr>
          <w:rFonts w:ascii="Arial" w:hAnsi="Arial" w:cs="Arial"/>
          <w:sz w:val="24"/>
          <w:szCs w:val="24"/>
        </w:rPr>
        <w:t xml:space="preserve">, o čemu ćemo detaljnije pisati u poglavlju o praksi </w:t>
      </w:r>
      <w:r>
        <w:rPr>
          <w:rFonts w:ascii="Arial" w:hAnsi="Arial" w:cs="Arial"/>
          <w:sz w:val="24"/>
          <w:szCs w:val="24"/>
        </w:rPr>
        <w:t>tog suda.</w:t>
      </w:r>
    </w:p>
    <w:p w14:paraId="0CDC601C" w14:textId="55775958" w:rsidR="006D1C71" w:rsidRDefault="00D958F0" w:rsidP="00D958F0">
      <w:pPr>
        <w:spacing w:after="0"/>
        <w:jc w:val="both"/>
        <w:rPr>
          <w:rFonts w:ascii="Arial" w:hAnsi="Arial" w:cs="Arial"/>
          <w:sz w:val="24"/>
          <w:szCs w:val="24"/>
        </w:rPr>
      </w:pPr>
      <w:r>
        <w:rPr>
          <w:rFonts w:ascii="Arial" w:hAnsi="Arial" w:cs="Arial"/>
          <w:sz w:val="24"/>
          <w:szCs w:val="24"/>
        </w:rPr>
        <w:t xml:space="preserve">       </w:t>
      </w:r>
      <w:r w:rsidR="00466FD0" w:rsidRPr="00D958F0">
        <w:rPr>
          <w:rFonts w:ascii="Arial" w:hAnsi="Arial" w:cs="Arial"/>
          <w:sz w:val="24"/>
          <w:szCs w:val="24"/>
        </w:rPr>
        <w:t xml:space="preserve">Članak 55. </w:t>
      </w:r>
      <w:r w:rsidR="009914D9" w:rsidRPr="00D958F0">
        <w:rPr>
          <w:rFonts w:ascii="Arial" w:hAnsi="Arial" w:cs="Arial"/>
          <w:sz w:val="24"/>
          <w:szCs w:val="24"/>
        </w:rPr>
        <w:t xml:space="preserve">Konvencije o provedbi </w:t>
      </w:r>
      <w:proofErr w:type="spellStart"/>
      <w:r w:rsidR="009914D9" w:rsidRPr="00D958F0">
        <w:rPr>
          <w:rFonts w:ascii="Arial" w:hAnsi="Arial" w:cs="Arial"/>
          <w:sz w:val="24"/>
          <w:szCs w:val="24"/>
        </w:rPr>
        <w:t>Schengenskog</w:t>
      </w:r>
      <w:proofErr w:type="spellEnd"/>
      <w:r w:rsidR="009914D9" w:rsidRPr="00D958F0">
        <w:rPr>
          <w:rFonts w:ascii="Arial" w:hAnsi="Arial" w:cs="Arial"/>
          <w:sz w:val="24"/>
          <w:szCs w:val="24"/>
        </w:rPr>
        <w:t xml:space="preserve"> sporazuma</w:t>
      </w:r>
      <w:r w:rsidR="00466FD0" w:rsidRPr="00D958F0">
        <w:rPr>
          <w:rFonts w:ascii="Arial" w:hAnsi="Arial" w:cs="Arial"/>
          <w:sz w:val="24"/>
          <w:szCs w:val="24"/>
        </w:rPr>
        <w:t xml:space="preserve"> predviđa iznimke od načela </w:t>
      </w:r>
      <w:r w:rsidR="00AA775C" w:rsidRPr="00D958F0">
        <w:rPr>
          <w:rFonts w:ascii="Arial" w:hAnsi="Arial" w:cs="Arial"/>
          <w:sz w:val="24"/>
          <w:szCs w:val="24"/>
        </w:rPr>
        <w:t xml:space="preserve">ne bis </w:t>
      </w:r>
      <w:proofErr w:type="spellStart"/>
      <w:r w:rsidR="00AA775C" w:rsidRPr="00D958F0">
        <w:rPr>
          <w:rFonts w:ascii="Arial" w:hAnsi="Arial" w:cs="Arial"/>
          <w:sz w:val="24"/>
          <w:szCs w:val="24"/>
        </w:rPr>
        <w:t>in</w:t>
      </w:r>
      <w:proofErr w:type="spellEnd"/>
      <w:r w:rsidR="00AA775C" w:rsidRPr="00D958F0">
        <w:rPr>
          <w:rFonts w:ascii="Arial" w:hAnsi="Arial" w:cs="Arial"/>
          <w:sz w:val="24"/>
          <w:szCs w:val="24"/>
        </w:rPr>
        <w:t xml:space="preserve"> idem</w:t>
      </w:r>
      <w:r w:rsidR="00466FD0" w:rsidRPr="00D958F0">
        <w:rPr>
          <w:rFonts w:ascii="Arial" w:hAnsi="Arial" w:cs="Arial"/>
          <w:sz w:val="24"/>
          <w:szCs w:val="24"/>
        </w:rPr>
        <w:t xml:space="preserve"> odnosno </w:t>
      </w:r>
      <w:r w:rsidR="00136A73" w:rsidRPr="00D958F0">
        <w:rPr>
          <w:rFonts w:ascii="Arial" w:hAnsi="Arial" w:cs="Arial"/>
          <w:sz w:val="24"/>
          <w:szCs w:val="24"/>
        </w:rPr>
        <w:t xml:space="preserve">propisuje </w:t>
      </w:r>
      <w:r w:rsidR="00466FD0" w:rsidRPr="00D958F0">
        <w:rPr>
          <w:rFonts w:ascii="Arial" w:hAnsi="Arial" w:cs="Arial"/>
          <w:sz w:val="24"/>
          <w:szCs w:val="24"/>
        </w:rPr>
        <w:t xml:space="preserve">kada države mogu ne primijeniti to načelo - kada je djelo barem dijelom počinjeno na njihovom teritoriju ili na štetu nacionalnih interesa ili ako su djela na koja se strana presuda odnosi počinili službenici te ugovorne stranke kršenjem svoje službene dužnosti. Nadalje, članak 56. </w:t>
      </w:r>
      <w:r w:rsidR="009914D9" w:rsidRPr="00D958F0">
        <w:rPr>
          <w:rFonts w:ascii="Arial" w:hAnsi="Arial" w:cs="Arial"/>
          <w:sz w:val="24"/>
          <w:szCs w:val="24"/>
        </w:rPr>
        <w:t xml:space="preserve">Konvencije o provedbi </w:t>
      </w:r>
      <w:proofErr w:type="spellStart"/>
      <w:r w:rsidR="009914D9" w:rsidRPr="00D958F0">
        <w:rPr>
          <w:rFonts w:ascii="Arial" w:hAnsi="Arial" w:cs="Arial"/>
          <w:sz w:val="24"/>
          <w:szCs w:val="24"/>
        </w:rPr>
        <w:t>Schengenskog</w:t>
      </w:r>
      <w:proofErr w:type="spellEnd"/>
      <w:r w:rsidR="009914D9" w:rsidRPr="00D958F0">
        <w:rPr>
          <w:rFonts w:ascii="Arial" w:hAnsi="Arial" w:cs="Arial"/>
          <w:sz w:val="24"/>
          <w:szCs w:val="24"/>
        </w:rPr>
        <w:t xml:space="preserve"> sporazuma</w:t>
      </w:r>
      <w:r w:rsidR="00466FD0" w:rsidRPr="00D958F0">
        <w:rPr>
          <w:rFonts w:ascii="Arial" w:hAnsi="Arial" w:cs="Arial"/>
          <w:sz w:val="24"/>
          <w:szCs w:val="24"/>
        </w:rPr>
        <w:t xml:space="preserve"> propisuje obveznu primjenu načela uračunavanja</w:t>
      </w:r>
      <w:r w:rsidR="00136A73" w:rsidRPr="00D958F0">
        <w:rPr>
          <w:rFonts w:ascii="Arial" w:hAnsi="Arial" w:cs="Arial"/>
          <w:sz w:val="24"/>
          <w:szCs w:val="24"/>
        </w:rPr>
        <w:t xml:space="preserve"> svakog razdoblja lišenja slobode</w:t>
      </w:r>
      <w:r w:rsidR="00466FD0" w:rsidRPr="00D958F0">
        <w:rPr>
          <w:rFonts w:ascii="Arial" w:hAnsi="Arial" w:cs="Arial"/>
          <w:sz w:val="24"/>
          <w:szCs w:val="24"/>
        </w:rPr>
        <w:t xml:space="preserve"> u slučajevima kada </w:t>
      </w:r>
      <w:r w:rsidR="00D10920" w:rsidRPr="00D958F0">
        <w:rPr>
          <w:rFonts w:ascii="Arial" w:hAnsi="Arial" w:cs="Arial"/>
          <w:sz w:val="24"/>
          <w:szCs w:val="24"/>
        </w:rPr>
        <w:t xml:space="preserve">unatoč ili iznimno dođe do novog kaznenog postupka </w:t>
      </w:r>
      <w:r w:rsidR="00136A73" w:rsidRPr="00D958F0">
        <w:rPr>
          <w:rFonts w:ascii="Arial" w:hAnsi="Arial" w:cs="Arial"/>
          <w:sz w:val="24"/>
          <w:szCs w:val="24"/>
        </w:rPr>
        <w:t xml:space="preserve">za ista djela </w:t>
      </w:r>
      <w:r w:rsidR="00D10920" w:rsidRPr="00D958F0">
        <w:rPr>
          <w:rFonts w:ascii="Arial" w:hAnsi="Arial" w:cs="Arial"/>
          <w:sz w:val="24"/>
          <w:szCs w:val="24"/>
        </w:rPr>
        <w:t>u drugoj stranci ugovornici</w:t>
      </w:r>
      <w:r w:rsidR="009914D9" w:rsidRPr="00D958F0">
        <w:rPr>
          <w:rFonts w:ascii="Arial" w:hAnsi="Arial" w:cs="Arial"/>
          <w:sz w:val="24"/>
          <w:szCs w:val="24"/>
        </w:rPr>
        <w:t>.</w:t>
      </w:r>
      <w:r w:rsidR="00136A73" w:rsidRPr="00D958F0">
        <w:rPr>
          <w:rFonts w:ascii="Arial" w:hAnsi="Arial" w:cs="Arial"/>
          <w:sz w:val="24"/>
          <w:szCs w:val="24"/>
        </w:rPr>
        <w:t xml:space="preserve"> Č</w:t>
      </w:r>
      <w:r w:rsidR="00D10920" w:rsidRPr="00D958F0">
        <w:rPr>
          <w:rFonts w:ascii="Arial" w:hAnsi="Arial" w:cs="Arial"/>
          <w:sz w:val="24"/>
          <w:szCs w:val="24"/>
        </w:rPr>
        <w:t xml:space="preserve">lanak 57. propisuje obvezu suradnje između nadležnih tijela stranaka </w:t>
      </w:r>
      <w:r w:rsidR="00074291" w:rsidRPr="00D958F0">
        <w:rPr>
          <w:rFonts w:ascii="Arial" w:hAnsi="Arial" w:cs="Arial"/>
          <w:sz w:val="24"/>
          <w:szCs w:val="24"/>
        </w:rPr>
        <w:t>ugovornica</w:t>
      </w:r>
      <w:r w:rsidR="007C4826" w:rsidRPr="00D958F0">
        <w:rPr>
          <w:rFonts w:ascii="Arial" w:hAnsi="Arial" w:cs="Arial"/>
          <w:sz w:val="24"/>
          <w:szCs w:val="24"/>
        </w:rPr>
        <w:t xml:space="preserve"> u </w:t>
      </w:r>
      <w:r w:rsidR="007C4826" w:rsidRPr="00D958F0">
        <w:rPr>
          <w:rFonts w:ascii="Arial" w:hAnsi="Arial" w:cs="Arial"/>
          <w:sz w:val="24"/>
          <w:szCs w:val="24"/>
        </w:rPr>
        <w:lastRenderedPageBreak/>
        <w:t xml:space="preserve">situaciji kada jedna ugovorna stranka optuži osobu za kazneno djelo i nadležna tijela te ugovorne opravdano smatraju da se optužba odnosi na ista djela za koja je sudski postupak već pravomoćno okončan u drugoj ugovornoj stranci. Tražene informacije se pružaju čim je moguće prije i uzimaju se u obzir kod odlučivanja o poduzimanju dodatnih mjera u postupku koji je u tijeku. </w:t>
      </w:r>
      <w:r w:rsidR="00074291" w:rsidRPr="00D958F0">
        <w:rPr>
          <w:rFonts w:ascii="Arial" w:hAnsi="Arial" w:cs="Arial"/>
          <w:sz w:val="24"/>
          <w:szCs w:val="24"/>
        </w:rPr>
        <w:t>Mogućnost primjene povoljnijih</w:t>
      </w:r>
      <w:r w:rsidR="00D10920" w:rsidRPr="00D958F0">
        <w:rPr>
          <w:rFonts w:ascii="Arial" w:hAnsi="Arial" w:cs="Arial"/>
          <w:sz w:val="24"/>
          <w:szCs w:val="24"/>
        </w:rPr>
        <w:t xml:space="preserve"> odredba domaćeg prava o </w:t>
      </w:r>
      <w:r w:rsidR="00AA775C" w:rsidRPr="00D958F0">
        <w:rPr>
          <w:rFonts w:ascii="Arial" w:hAnsi="Arial" w:cs="Arial"/>
          <w:sz w:val="24"/>
          <w:szCs w:val="24"/>
        </w:rPr>
        <w:t xml:space="preserve">ne bis </w:t>
      </w:r>
      <w:proofErr w:type="spellStart"/>
      <w:r w:rsidR="00AA775C" w:rsidRPr="00D958F0">
        <w:rPr>
          <w:rFonts w:ascii="Arial" w:hAnsi="Arial" w:cs="Arial"/>
          <w:sz w:val="24"/>
          <w:szCs w:val="24"/>
        </w:rPr>
        <w:t>in</w:t>
      </w:r>
      <w:proofErr w:type="spellEnd"/>
      <w:r w:rsidR="00AA775C" w:rsidRPr="00D958F0">
        <w:rPr>
          <w:rFonts w:ascii="Arial" w:hAnsi="Arial" w:cs="Arial"/>
          <w:sz w:val="24"/>
          <w:szCs w:val="24"/>
        </w:rPr>
        <w:t xml:space="preserve"> idem</w:t>
      </w:r>
      <w:r w:rsidR="00D10920" w:rsidRPr="00D958F0">
        <w:rPr>
          <w:rFonts w:ascii="Arial" w:hAnsi="Arial" w:cs="Arial"/>
          <w:sz w:val="24"/>
          <w:szCs w:val="24"/>
        </w:rPr>
        <w:t xml:space="preserve"> </w:t>
      </w:r>
      <w:r w:rsidR="00074291" w:rsidRPr="00D958F0">
        <w:rPr>
          <w:rFonts w:ascii="Arial" w:hAnsi="Arial" w:cs="Arial"/>
          <w:sz w:val="24"/>
          <w:szCs w:val="24"/>
        </w:rPr>
        <w:t xml:space="preserve">koje se odnose na strane presude predviđena je člankom 58. </w:t>
      </w:r>
      <w:r w:rsidR="009914D9" w:rsidRPr="00D958F0">
        <w:rPr>
          <w:rFonts w:ascii="Arial" w:hAnsi="Arial" w:cs="Arial"/>
          <w:sz w:val="24"/>
          <w:szCs w:val="24"/>
        </w:rPr>
        <w:t xml:space="preserve">Konvencije o provedbi </w:t>
      </w:r>
      <w:proofErr w:type="spellStart"/>
      <w:r w:rsidR="009914D9" w:rsidRPr="00D958F0">
        <w:rPr>
          <w:rFonts w:ascii="Arial" w:hAnsi="Arial" w:cs="Arial"/>
          <w:sz w:val="24"/>
          <w:szCs w:val="24"/>
        </w:rPr>
        <w:t>Schengenskog</w:t>
      </w:r>
      <w:proofErr w:type="spellEnd"/>
      <w:r w:rsidR="009914D9" w:rsidRPr="00D958F0">
        <w:rPr>
          <w:rFonts w:ascii="Arial" w:hAnsi="Arial" w:cs="Arial"/>
          <w:sz w:val="24"/>
          <w:szCs w:val="24"/>
        </w:rPr>
        <w:t xml:space="preserve"> sporazuma</w:t>
      </w:r>
      <w:r w:rsidR="00136A73" w:rsidRPr="00D958F0">
        <w:rPr>
          <w:rFonts w:ascii="Arial" w:hAnsi="Arial" w:cs="Arial"/>
          <w:sz w:val="24"/>
          <w:szCs w:val="24"/>
        </w:rPr>
        <w:t>.</w:t>
      </w:r>
    </w:p>
    <w:p w14:paraId="4A5EDEC6" w14:textId="3AF776B5" w:rsidR="00912CCC" w:rsidRPr="00912CCC" w:rsidRDefault="00D958F0" w:rsidP="00912CCC">
      <w:pPr>
        <w:pStyle w:val="Naslov2"/>
        <w:spacing w:before="0" w:line="240" w:lineRule="auto"/>
        <w:rPr>
          <w:rFonts w:ascii="Arial" w:hAnsi="Arial" w:cs="Arial"/>
          <w:b w:val="0"/>
          <w:color w:val="auto"/>
          <w:sz w:val="24"/>
          <w:szCs w:val="24"/>
        </w:rPr>
      </w:pPr>
      <w:r w:rsidRPr="00912CCC">
        <w:rPr>
          <w:rFonts w:ascii="Arial" w:hAnsi="Arial" w:cs="Arial"/>
          <w:b w:val="0"/>
          <w:color w:val="auto"/>
          <w:sz w:val="24"/>
          <w:szCs w:val="24"/>
        </w:rPr>
        <w:t xml:space="preserve"> </w:t>
      </w:r>
    </w:p>
    <w:p w14:paraId="11917B26" w14:textId="6FE959CA" w:rsidR="00DE08A3" w:rsidRPr="00BC432C" w:rsidRDefault="00D958F0" w:rsidP="00D958F0">
      <w:pPr>
        <w:pStyle w:val="Naslov2"/>
        <w:rPr>
          <w:rFonts w:ascii="Arial" w:hAnsi="Arial" w:cs="Arial"/>
          <w:color w:val="auto"/>
          <w:sz w:val="28"/>
          <w:szCs w:val="28"/>
        </w:rPr>
      </w:pPr>
      <w:r w:rsidRPr="00BC432C">
        <w:rPr>
          <w:rFonts w:ascii="Arial" w:hAnsi="Arial" w:cs="Arial"/>
          <w:color w:val="auto"/>
          <w:sz w:val="28"/>
          <w:szCs w:val="28"/>
        </w:rPr>
        <w:t xml:space="preserve"> </w:t>
      </w:r>
      <w:r w:rsidR="00912CCC" w:rsidRPr="00BC432C">
        <w:rPr>
          <w:rFonts w:ascii="Arial" w:hAnsi="Arial" w:cs="Arial"/>
          <w:color w:val="auto"/>
          <w:sz w:val="28"/>
          <w:szCs w:val="28"/>
        </w:rPr>
        <w:t xml:space="preserve">     </w:t>
      </w:r>
      <w:bookmarkStart w:id="27" w:name="_Toc8381056"/>
      <w:r w:rsidR="005D580F" w:rsidRPr="00BC432C">
        <w:rPr>
          <w:rFonts w:ascii="Arial" w:hAnsi="Arial" w:cs="Arial"/>
          <w:color w:val="auto"/>
          <w:sz w:val="28"/>
          <w:szCs w:val="28"/>
        </w:rPr>
        <w:t xml:space="preserve">10.4. </w:t>
      </w:r>
      <w:r w:rsidR="006D1C71" w:rsidRPr="00BC432C">
        <w:rPr>
          <w:rFonts w:ascii="Arial" w:hAnsi="Arial" w:cs="Arial"/>
          <w:color w:val="auto"/>
          <w:sz w:val="28"/>
          <w:szCs w:val="28"/>
        </w:rPr>
        <w:t>Povelja Eu</w:t>
      </w:r>
      <w:r w:rsidR="00DE08A3" w:rsidRPr="00BC432C">
        <w:rPr>
          <w:rFonts w:ascii="Arial" w:hAnsi="Arial" w:cs="Arial"/>
          <w:color w:val="auto"/>
          <w:sz w:val="28"/>
          <w:szCs w:val="28"/>
        </w:rPr>
        <w:t>ropske unije o temeljnim pravima</w:t>
      </w:r>
      <w:bookmarkEnd w:id="27"/>
    </w:p>
    <w:p w14:paraId="76695342" w14:textId="77777777" w:rsidR="00DE08A3" w:rsidRDefault="00DE08A3" w:rsidP="00912CCC">
      <w:pPr>
        <w:pStyle w:val="Odlomakpopisa"/>
        <w:spacing w:after="0" w:line="240" w:lineRule="auto"/>
        <w:ind w:left="1428"/>
        <w:jc w:val="both"/>
        <w:rPr>
          <w:rFonts w:ascii="Arial" w:hAnsi="Arial" w:cs="Arial"/>
          <w:sz w:val="24"/>
          <w:szCs w:val="24"/>
        </w:rPr>
      </w:pPr>
    </w:p>
    <w:p w14:paraId="5D181B37" w14:textId="1FA56C2F" w:rsidR="00320941" w:rsidRPr="00BC432C" w:rsidRDefault="00912CCC" w:rsidP="00912CCC">
      <w:pPr>
        <w:pStyle w:val="Naslov3"/>
        <w:rPr>
          <w:rFonts w:ascii="Arial" w:hAnsi="Arial" w:cs="Arial"/>
          <w:color w:val="auto"/>
          <w:sz w:val="26"/>
          <w:szCs w:val="26"/>
        </w:rPr>
      </w:pPr>
      <w:r w:rsidRPr="00BC432C">
        <w:t xml:space="preserve">                   </w:t>
      </w:r>
      <w:bookmarkStart w:id="28" w:name="_Toc8381057"/>
      <w:r w:rsidR="00DE08A3" w:rsidRPr="00BC432C">
        <w:rPr>
          <w:rFonts w:ascii="Arial" w:hAnsi="Arial" w:cs="Arial"/>
          <w:color w:val="auto"/>
          <w:sz w:val="26"/>
          <w:szCs w:val="26"/>
        </w:rPr>
        <w:t xml:space="preserve">10.4.1. </w:t>
      </w:r>
      <w:r w:rsidR="00320941" w:rsidRPr="00BC432C">
        <w:rPr>
          <w:rFonts w:ascii="Arial" w:hAnsi="Arial" w:cs="Arial"/>
          <w:color w:val="auto"/>
          <w:sz w:val="26"/>
          <w:szCs w:val="26"/>
        </w:rPr>
        <w:t>Područje primjene Povelje - općenito</w:t>
      </w:r>
      <w:bookmarkEnd w:id="28"/>
    </w:p>
    <w:p w14:paraId="2B036469" w14:textId="77777777" w:rsidR="00A442DC" w:rsidRDefault="00A442DC" w:rsidP="00A442DC">
      <w:pPr>
        <w:spacing w:after="0" w:line="240" w:lineRule="auto"/>
        <w:ind w:firstLine="426"/>
        <w:jc w:val="both"/>
        <w:rPr>
          <w:rFonts w:ascii="Arial" w:hAnsi="Arial" w:cs="Arial"/>
          <w:sz w:val="24"/>
          <w:szCs w:val="24"/>
        </w:rPr>
      </w:pPr>
    </w:p>
    <w:p w14:paraId="7A184CCA" w14:textId="1C3BAAA9" w:rsidR="00D7629A" w:rsidRPr="00265CAB" w:rsidRDefault="008E437B" w:rsidP="00F0521B">
      <w:pPr>
        <w:ind w:firstLine="426"/>
        <w:jc w:val="both"/>
        <w:rPr>
          <w:rFonts w:ascii="Arial" w:hAnsi="Arial" w:cs="Arial"/>
          <w:sz w:val="24"/>
          <w:szCs w:val="24"/>
        </w:rPr>
      </w:pPr>
      <w:r w:rsidRPr="00265CAB">
        <w:rPr>
          <w:rFonts w:ascii="Arial" w:hAnsi="Arial" w:cs="Arial"/>
          <w:sz w:val="24"/>
          <w:szCs w:val="24"/>
        </w:rPr>
        <w:t xml:space="preserve">Povelju Europske unije o temeljnim pravima (dalje u tekstu: Povelja) su 7. prosinca 2000. na Europskome vijeću u Nici usvojili Europski parlament, Europska komisija i države članice EU-a. Stupanjem na snagu Ugovora iz Lisabona 1. prosinca </w:t>
      </w:r>
      <w:r w:rsidR="000C5F94" w:rsidRPr="00265CAB">
        <w:rPr>
          <w:rFonts w:ascii="Arial" w:hAnsi="Arial" w:cs="Arial"/>
          <w:sz w:val="24"/>
          <w:szCs w:val="24"/>
        </w:rPr>
        <w:t xml:space="preserve">2009., Povelja je </w:t>
      </w:r>
      <w:r w:rsidRPr="00265CAB">
        <w:rPr>
          <w:rFonts w:ascii="Arial" w:hAnsi="Arial" w:cs="Arial"/>
          <w:sz w:val="24"/>
          <w:szCs w:val="24"/>
        </w:rPr>
        <w:t xml:space="preserve">postala </w:t>
      </w:r>
      <w:r w:rsidR="000C5F94" w:rsidRPr="00265CAB">
        <w:rPr>
          <w:rFonts w:ascii="Arial" w:hAnsi="Arial" w:cs="Arial"/>
          <w:sz w:val="24"/>
          <w:szCs w:val="24"/>
        </w:rPr>
        <w:t xml:space="preserve">pravno obvezujuća i ima jednaku pravnu snagu kao i osnivački Ugovori, kako za europske institucije tako i za države članice koje provode pravo </w:t>
      </w:r>
      <w:r w:rsidR="00CA31E7" w:rsidRPr="00265CAB">
        <w:rPr>
          <w:rFonts w:ascii="Arial" w:hAnsi="Arial" w:cs="Arial"/>
          <w:sz w:val="24"/>
          <w:szCs w:val="24"/>
        </w:rPr>
        <w:t>EU</w:t>
      </w:r>
      <w:r w:rsidR="000C5F94" w:rsidRPr="00265CAB">
        <w:rPr>
          <w:rFonts w:ascii="Arial" w:hAnsi="Arial" w:cs="Arial"/>
          <w:sz w:val="24"/>
          <w:szCs w:val="24"/>
        </w:rPr>
        <w:t>. Istu pravnu snagu ima temeljem članka 6. stavka 1 Ug</w:t>
      </w:r>
      <w:r w:rsidRPr="00265CAB">
        <w:rPr>
          <w:rFonts w:ascii="Arial" w:hAnsi="Arial" w:cs="Arial"/>
          <w:sz w:val="24"/>
          <w:szCs w:val="24"/>
        </w:rPr>
        <w:t xml:space="preserve">ovora o </w:t>
      </w:r>
      <w:r w:rsidR="00D7629A" w:rsidRPr="00265CAB">
        <w:rPr>
          <w:rFonts w:ascii="Arial" w:hAnsi="Arial" w:cs="Arial"/>
          <w:sz w:val="24"/>
          <w:szCs w:val="24"/>
        </w:rPr>
        <w:t>Europskoj uniji</w:t>
      </w:r>
      <w:r w:rsidRPr="00265CAB">
        <w:rPr>
          <w:rStyle w:val="Referencafusnote"/>
          <w:rFonts w:ascii="Arial" w:hAnsi="Arial" w:cs="Arial"/>
          <w:sz w:val="24"/>
          <w:szCs w:val="24"/>
        </w:rPr>
        <w:footnoteReference w:id="62"/>
      </w:r>
      <w:r w:rsidRPr="00265CAB">
        <w:rPr>
          <w:rFonts w:ascii="Arial" w:hAnsi="Arial" w:cs="Arial"/>
          <w:sz w:val="24"/>
          <w:szCs w:val="24"/>
        </w:rPr>
        <w:t xml:space="preserve">. </w:t>
      </w:r>
      <w:r w:rsidR="000C5F94" w:rsidRPr="00265CAB">
        <w:rPr>
          <w:rFonts w:ascii="Arial" w:hAnsi="Arial" w:cs="Arial"/>
          <w:sz w:val="24"/>
          <w:szCs w:val="24"/>
        </w:rPr>
        <w:t xml:space="preserve">Poštivanje temeljnih prava, kako ih priznaje Povelja uvjet su zakonitosti akata EU, tako da </w:t>
      </w:r>
      <w:r w:rsidR="00DF4244" w:rsidRPr="00265CAB">
        <w:rPr>
          <w:rFonts w:ascii="Arial" w:hAnsi="Arial" w:cs="Arial"/>
          <w:sz w:val="24"/>
          <w:szCs w:val="24"/>
        </w:rPr>
        <w:t>svi zakonodavni ak</w:t>
      </w:r>
      <w:r w:rsidR="00CA31E7" w:rsidRPr="00265CAB">
        <w:rPr>
          <w:rFonts w:ascii="Arial" w:hAnsi="Arial" w:cs="Arial"/>
          <w:sz w:val="24"/>
          <w:szCs w:val="24"/>
        </w:rPr>
        <w:t>ti</w:t>
      </w:r>
      <w:r w:rsidR="00DF4244" w:rsidRPr="00265CAB">
        <w:rPr>
          <w:rFonts w:ascii="Arial" w:hAnsi="Arial" w:cs="Arial"/>
          <w:sz w:val="24"/>
          <w:szCs w:val="24"/>
        </w:rPr>
        <w:t xml:space="preserve"> na europskoj razini trebaju biti u skladu s Poveljom</w:t>
      </w:r>
      <w:r w:rsidR="000C5F94" w:rsidRPr="00265CAB">
        <w:rPr>
          <w:rFonts w:ascii="Arial" w:hAnsi="Arial" w:cs="Arial"/>
          <w:sz w:val="24"/>
          <w:szCs w:val="24"/>
        </w:rPr>
        <w:t>.</w:t>
      </w:r>
      <w:r w:rsidRPr="00265CAB">
        <w:rPr>
          <w:rFonts w:ascii="Arial" w:hAnsi="Arial" w:cs="Arial"/>
          <w:sz w:val="24"/>
          <w:szCs w:val="24"/>
        </w:rPr>
        <w:t xml:space="preserve"> Osim</w:t>
      </w:r>
      <w:r w:rsidR="000177FF" w:rsidRPr="00265CAB">
        <w:rPr>
          <w:rFonts w:ascii="Arial" w:hAnsi="Arial" w:cs="Arial"/>
          <w:sz w:val="24"/>
          <w:szCs w:val="24"/>
        </w:rPr>
        <w:t xml:space="preserve"> za institucije</w:t>
      </w:r>
      <w:r w:rsidR="00372092">
        <w:rPr>
          <w:rFonts w:ascii="Arial" w:hAnsi="Arial" w:cs="Arial"/>
          <w:sz w:val="24"/>
          <w:szCs w:val="24"/>
        </w:rPr>
        <w:t xml:space="preserve"> EU, Povelja je obvezujuća</w:t>
      </w:r>
      <w:r w:rsidRPr="00265CAB">
        <w:rPr>
          <w:rFonts w:ascii="Arial" w:hAnsi="Arial" w:cs="Arial"/>
          <w:sz w:val="24"/>
          <w:szCs w:val="24"/>
        </w:rPr>
        <w:t xml:space="preserve"> i za države članice EU, ali samo kada postupaju u okviru prava EU-a (primjerice, kada primjenjuju pravo EU-a).</w:t>
      </w:r>
      <w:r w:rsidR="00D7629A" w:rsidRPr="00265CAB">
        <w:rPr>
          <w:rFonts w:ascii="Arial" w:hAnsi="Arial" w:cs="Arial"/>
          <w:sz w:val="24"/>
          <w:szCs w:val="24"/>
        </w:rPr>
        <w:t xml:space="preserve"> Iako se Povelja</w:t>
      </w:r>
      <w:r w:rsidR="000177FF" w:rsidRPr="00265CAB">
        <w:rPr>
          <w:rFonts w:ascii="Arial" w:hAnsi="Arial" w:cs="Arial"/>
          <w:sz w:val="24"/>
          <w:szCs w:val="24"/>
        </w:rPr>
        <w:t>, dakle,</w:t>
      </w:r>
      <w:r w:rsidR="00D7629A" w:rsidRPr="00265CAB">
        <w:rPr>
          <w:rFonts w:ascii="Arial" w:hAnsi="Arial" w:cs="Arial"/>
          <w:sz w:val="24"/>
          <w:szCs w:val="24"/>
        </w:rPr>
        <w:t xml:space="preserve"> može koristiti kao osnova za preispitivanje mjera same EU, u ovom ćemo se radu </w:t>
      </w:r>
      <w:r w:rsidR="00372092">
        <w:rPr>
          <w:rFonts w:ascii="Arial" w:hAnsi="Arial" w:cs="Arial"/>
          <w:sz w:val="24"/>
          <w:szCs w:val="24"/>
        </w:rPr>
        <w:t>ograničiti na Povelju kao osnovu</w:t>
      </w:r>
      <w:r w:rsidR="00D7629A" w:rsidRPr="00265CAB">
        <w:rPr>
          <w:rFonts w:ascii="Arial" w:hAnsi="Arial" w:cs="Arial"/>
          <w:sz w:val="24"/>
          <w:szCs w:val="24"/>
        </w:rPr>
        <w:t xml:space="preserve"> za ocjenu zakonitosti nacionalnih mjera kojima se primjenjuju propisi EU. </w:t>
      </w:r>
    </w:p>
    <w:p w14:paraId="2B889E6C" w14:textId="54187731" w:rsidR="008E437B" w:rsidRPr="00265CAB" w:rsidRDefault="00CA31E7" w:rsidP="00A442DC">
      <w:pPr>
        <w:ind w:firstLine="426"/>
        <w:jc w:val="both"/>
        <w:rPr>
          <w:rFonts w:ascii="Arial" w:hAnsi="Arial" w:cs="Arial"/>
          <w:sz w:val="24"/>
          <w:szCs w:val="24"/>
        </w:rPr>
      </w:pPr>
      <w:r w:rsidRPr="00265CAB">
        <w:rPr>
          <w:rFonts w:ascii="Arial" w:hAnsi="Arial" w:cs="Arial"/>
          <w:sz w:val="24"/>
          <w:szCs w:val="24"/>
        </w:rPr>
        <w:t xml:space="preserve">Povelja, kao što stoji u njezinoj preambuli, nastoji “ojačati zaštitu temeljnih prava u svjetlu promjena u društvu, društvenog napretka te znanstvenog i tehnološkog razvoja". </w:t>
      </w:r>
      <w:r w:rsidR="00D7629A" w:rsidRPr="00265CAB">
        <w:rPr>
          <w:rFonts w:ascii="Arial" w:hAnsi="Arial" w:cs="Arial"/>
          <w:sz w:val="24"/>
          <w:szCs w:val="24"/>
        </w:rPr>
        <w:t>Prava koja ona navodi podijeljena su u šest poglavlja: Dostojanstvo (članci 1.-5.), Slobode (članci 6.-19.), Jednakost (članci 20.-26.), Solidarnost (članci 27.-38.), Prava građana (članci 39.-46.) i Pravda (članci 47.-50.). Ona</w:t>
      </w:r>
      <w:r w:rsidR="008E437B" w:rsidRPr="00265CAB">
        <w:rPr>
          <w:rFonts w:ascii="Arial" w:hAnsi="Arial" w:cs="Arial"/>
          <w:sz w:val="24"/>
          <w:szCs w:val="24"/>
        </w:rPr>
        <w:t xml:space="preserve"> sadrži sva prava iz Konvencije za zaštitu ljudskih prava i temeljnih sloboda</w:t>
      </w:r>
      <w:r w:rsidR="000177FF" w:rsidRPr="00265CAB">
        <w:rPr>
          <w:rStyle w:val="Referencafusnote"/>
          <w:rFonts w:ascii="Arial" w:hAnsi="Arial" w:cs="Arial"/>
          <w:sz w:val="24"/>
          <w:szCs w:val="24"/>
        </w:rPr>
        <w:footnoteReference w:id="63"/>
      </w:r>
      <w:r w:rsidR="008E437B" w:rsidRPr="00265CAB">
        <w:rPr>
          <w:rFonts w:ascii="Arial" w:hAnsi="Arial" w:cs="Arial"/>
          <w:sz w:val="24"/>
          <w:szCs w:val="24"/>
        </w:rPr>
        <w:t>, kao i prava i načela koja proizlaze iz zajedničkih ustavnih tradicija svih država članica, prakse Europskog suda</w:t>
      </w:r>
      <w:r w:rsidR="00136A73" w:rsidRPr="00265CAB">
        <w:rPr>
          <w:rFonts w:ascii="Arial" w:hAnsi="Arial" w:cs="Arial"/>
          <w:sz w:val="24"/>
          <w:szCs w:val="24"/>
        </w:rPr>
        <w:t xml:space="preserve"> za ljudska prava</w:t>
      </w:r>
      <w:r w:rsidR="008E437B" w:rsidRPr="00265CAB">
        <w:rPr>
          <w:rFonts w:ascii="Arial" w:hAnsi="Arial" w:cs="Arial"/>
          <w:sz w:val="24"/>
          <w:szCs w:val="24"/>
        </w:rPr>
        <w:t xml:space="preserve"> i iz drugih međunarodni</w:t>
      </w:r>
      <w:r w:rsidR="00D7629A" w:rsidRPr="00265CAB">
        <w:rPr>
          <w:rFonts w:ascii="Arial" w:hAnsi="Arial" w:cs="Arial"/>
          <w:sz w:val="24"/>
          <w:szCs w:val="24"/>
        </w:rPr>
        <w:t>h konvencija o ljudskim pravima.</w:t>
      </w:r>
      <w:r w:rsidR="000177FF" w:rsidRPr="00265CAB">
        <w:rPr>
          <w:rFonts w:ascii="Arial" w:hAnsi="Arial" w:cs="Arial"/>
          <w:sz w:val="24"/>
          <w:szCs w:val="24"/>
        </w:rPr>
        <w:t xml:space="preserve"> Gotovo polovica prava koja jamči Povelja odgovara pravima iz </w:t>
      </w:r>
      <w:r w:rsidR="00136A73" w:rsidRPr="00265CAB">
        <w:rPr>
          <w:rFonts w:ascii="Arial" w:hAnsi="Arial" w:cs="Arial"/>
          <w:sz w:val="24"/>
          <w:szCs w:val="24"/>
        </w:rPr>
        <w:t>Konvencije za zaštitu ljudskih prava i temeljnih sloboda</w:t>
      </w:r>
      <w:r w:rsidR="00372092">
        <w:rPr>
          <w:rFonts w:ascii="Arial" w:hAnsi="Arial" w:cs="Arial"/>
          <w:sz w:val="24"/>
          <w:szCs w:val="24"/>
        </w:rPr>
        <w:t xml:space="preserve">. Kada su u pitanju prava zajamčena Poveljom koja odgovaraju pravima z EKLJP, njima se, </w:t>
      </w:r>
      <w:r w:rsidR="000177FF" w:rsidRPr="00265CAB">
        <w:rPr>
          <w:rFonts w:ascii="Arial" w:hAnsi="Arial" w:cs="Arial"/>
          <w:sz w:val="24"/>
          <w:szCs w:val="24"/>
        </w:rPr>
        <w:t xml:space="preserve">prema </w:t>
      </w:r>
      <w:r w:rsidR="00372092">
        <w:rPr>
          <w:rFonts w:ascii="Arial" w:hAnsi="Arial" w:cs="Arial"/>
          <w:sz w:val="24"/>
          <w:szCs w:val="24"/>
        </w:rPr>
        <w:t>članku 52. stavku 3. Povelje,</w:t>
      </w:r>
      <w:r w:rsidR="000177FF" w:rsidRPr="00265CAB">
        <w:rPr>
          <w:rFonts w:ascii="Arial" w:hAnsi="Arial" w:cs="Arial"/>
          <w:sz w:val="24"/>
          <w:szCs w:val="24"/>
        </w:rPr>
        <w:t xml:space="preserve"> daje isto </w:t>
      </w:r>
      <w:r w:rsidR="000177FF" w:rsidRPr="00265CAB">
        <w:rPr>
          <w:rFonts w:ascii="Arial" w:hAnsi="Arial" w:cs="Arial"/>
          <w:sz w:val="24"/>
          <w:szCs w:val="24"/>
        </w:rPr>
        <w:lastRenderedPageBreak/>
        <w:t>značenje</w:t>
      </w:r>
      <w:r w:rsidR="00372092">
        <w:rPr>
          <w:rFonts w:ascii="Arial" w:hAnsi="Arial" w:cs="Arial"/>
          <w:sz w:val="24"/>
          <w:szCs w:val="24"/>
        </w:rPr>
        <w:t xml:space="preserve"> i sadržaj kakav imaju u EKLJP</w:t>
      </w:r>
      <w:r w:rsidR="000177FF" w:rsidRPr="00265CAB">
        <w:rPr>
          <w:rFonts w:ascii="Arial" w:hAnsi="Arial" w:cs="Arial"/>
          <w:sz w:val="24"/>
          <w:szCs w:val="24"/>
        </w:rPr>
        <w:t xml:space="preserve">. </w:t>
      </w:r>
      <w:r w:rsidR="002372F0">
        <w:rPr>
          <w:rFonts w:ascii="Arial" w:hAnsi="Arial" w:cs="Arial"/>
          <w:sz w:val="24"/>
          <w:szCs w:val="24"/>
        </w:rPr>
        <w:t>EKL</w:t>
      </w:r>
      <w:r w:rsidR="00372092">
        <w:rPr>
          <w:rFonts w:ascii="Arial" w:hAnsi="Arial" w:cs="Arial"/>
          <w:sz w:val="24"/>
          <w:szCs w:val="24"/>
        </w:rPr>
        <w:t>JP</w:t>
      </w:r>
      <w:r w:rsidR="000177FF" w:rsidRPr="00265CAB">
        <w:rPr>
          <w:rFonts w:ascii="Arial" w:hAnsi="Arial" w:cs="Arial"/>
          <w:sz w:val="24"/>
          <w:szCs w:val="24"/>
        </w:rPr>
        <w:t xml:space="preserve"> se smatra minimalnim standardom zaštite</w:t>
      </w:r>
      <w:r w:rsidR="002372F0">
        <w:rPr>
          <w:rFonts w:ascii="Arial" w:hAnsi="Arial" w:cs="Arial"/>
          <w:sz w:val="24"/>
          <w:szCs w:val="24"/>
        </w:rPr>
        <w:t xml:space="preserve"> prava</w:t>
      </w:r>
      <w:r w:rsidR="000177FF" w:rsidRPr="00265CAB">
        <w:rPr>
          <w:rFonts w:ascii="Arial" w:hAnsi="Arial" w:cs="Arial"/>
          <w:sz w:val="24"/>
          <w:szCs w:val="24"/>
        </w:rPr>
        <w:t>, što znači da EU može pružiti više, ali ne i manje zaštite. Sud EU</w:t>
      </w:r>
      <w:r w:rsidRPr="00265CAB">
        <w:rPr>
          <w:rFonts w:ascii="Arial" w:hAnsi="Arial" w:cs="Arial"/>
          <w:sz w:val="24"/>
          <w:szCs w:val="24"/>
        </w:rPr>
        <w:t xml:space="preserve"> se osim na </w:t>
      </w:r>
      <w:r w:rsidR="002372F0">
        <w:rPr>
          <w:rFonts w:ascii="Arial" w:hAnsi="Arial" w:cs="Arial"/>
          <w:sz w:val="24"/>
          <w:szCs w:val="24"/>
        </w:rPr>
        <w:t>EKLJP</w:t>
      </w:r>
      <w:r w:rsidRPr="00265CAB">
        <w:rPr>
          <w:rFonts w:ascii="Arial" w:hAnsi="Arial" w:cs="Arial"/>
          <w:sz w:val="24"/>
          <w:szCs w:val="24"/>
        </w:rPr>
        <w:t xml:space="preserve"> u svojim odlukama poziva i na sudsku praksu ESLJP. </w:t>
      </w:r>
      <w:r w:rsidR="000177FF" w:rsidRPr="00265CAB">
        <w:rPr>
          <w:rFonts w:ascii="Arial" w:hAnsi="Arial" w:cs="Arial"/>
          <w:sz w:val="24"/>
          <w:szCs w:val="24"/>
        </w:rPr>
        <w:t xml:space="preserve">Pored toga, članak 53. </w:t>
      </w:r>
      <w:r w:rsidRPr="00265CAB">
        <w:rPr>
          <w:rFonts w:ascii="Arial" w:hAnsi="Arial" w:cs="Arial"/>
          <w:sz w:val="24"/>
          <w:szCs w:val="24"/>
        </w:rPr>
        <w:t>Povelje</w:t>
      </w:r>
      <w:r w:rsidR="000177FF" w:rsidRPr="00265CAB">
        <w:rPr>
          <w:rFonts w:ascii="Arial" w:hAnsi="Arial" w:cs="Arial"/>
          <w:sz w:val="24"/>
          <w:szCs w:val="24"/>
        </w:rPr>
        <w:t xml:space="preserve"> navodi kako se ništa u </w:t>
      </w:r>
      <w:r w:rsidR="002372F0">
        <w:rPr>
          <w:rFonts w:ascii="Arial" w:hAnsi="Arial" w:cs="Arial"/>
          <w:sz w:val="24"/>
          <w:szCs w:val="24"/>
        </w:rPr>
        <w:t>Povelji</w:t>
      </w:r>
      <w:r w:rsidR="000177FF" w:rsidRPr="00265CAB">
        <w:rPr>
          <w:rFonts w:ascii="Arial" w:hAnsi="Arial" w:cs="Arial"/>
          <w:sz w:val="24"/>
          <w:szCs w:val="24"/>
        </w:rPr>
        <w:t xml:space="preserve"> neće tumačiti kao da ukida ili ograničava bilo koje ljudsko pravo i temeljnu slobodu koji su zaštićeni drugim mehanizmima kojih su EU ili države članice dio, uključujući EKLJP.</w:t>
      </w:r>
    </w:p>
    <w:p w14:paraId="165D8240" w14:textId="38D7F03F" w:rsidR="00A17603" w:rsidRPr="00265CAB" w:rsidRDefault="00DF4244" w:rsidP="00A442DC">
      <w:pPr>
        <w:ind w:firstLine="426"/>
        <w:jc w:val="both"/>
        <w:rPr>
          <w:rFonts w:ascii="Arial" w:hAnsi="Arial" w:cs="Arial"/>
          <w:sz w:val="24"/>
          <w:szCs w:val="24"/>
        </w:rPr>
      </w:pPr>
      <w:r w:rsidRPr="00265CAB">
        <w:rPr>
          <w:rFonts w:ascii="Arial" w:hAnsi="Arial" w:cs="Arial"/>
          <w:sz w:val="24"/>
          <w:szCs w:val="24"/>
        </w:rPr>
        <w:t xml:space="preserve">Pozivanje na Povelju u slučaju nacionalnog zakonodavstva moguće je samo ako su istovremeno ispunjene dvije pretpostavke. Kao prvo, u skladu s člankom 51. stavkom 1. Povelje, na nju se može pozivati samo kada država članica „primjenjuje pravo Unije“. „Primjenu“ treba shvatiti kao situaciju kada država djeluje u okviru prava EU-a i kada država izravno primjenjuje pravo Unije. Kao drugo, na Povelju se može pozivati samo u situaciji koja se ne odnosi samo na odredbu Povelje, nego i na </w:t>
      </w:r>
      <w:r w:rsidR="002372F0">
        <w:rPr>
          <w:rFonts w:ascii="Arial" w:hAnsi="Arial" w:cs="Arial"/>
          <w:sz w:val="24"/>
          <w:szCs w:val="24"/>
        </w:rPr>
        <w:t xml:space="preserve">EU </w:t>
      </w:r>
      <w:r w:rsidRPr="00265CAB">
        <w:rPr>
          <w:rFonts w:ascii="Arial" w:hAnsi="Arial" w:cs="Arial"/>
          <w:sz w:val="24"/>
          <w:szCs w:val="24"/>
        </w:rPr>
        <w:t>norme koj</w:t>
      </w:r>
      <w:r w:rsidR="002372F0">
        <w:rPr>
          <w:rFonts w:ascii="Arial" w:hAnsi="Arial" w:cs="Arial"/>
          <w:sz w:val="24"/>
          <w:szCs w:val="24"/>
        </w:rPr>
        <w:t>e</w:t>
      </w:r>
      <w:r w:rsidRPr="00265CAB">
        <w:rPr>
          <w:rFonts w:ascii="Arial" w:hAnsi="Arial" w:cs="Arial"/>
          <w:sz w:val="24"/>
          <w:szCs w:val="24"/>
        </w:rPr>
        <w:t xml:space="preserve"> se primjenjuje </w:t>
      </w:r>
      <w:proofErr w:type="spellStart"/>
      <w:r w:rsidRPr="00265CAB">
        <w:rPr>
          <w:rFonts w:ascii="Arial" w:hAnsi="Arial" w:cs="Arial"/>
          <w:i/>
          <w:sz w:val="24"/>
          <w:szCs w:val="24"/>
        </w:rPr>
        <w:t>in</w:t>
      </w:r>
      <w:proofErr w:type="spellEnd"/>
      <w:r w:rsidRPr="00265CAB">
        <w:rPr>
          <w:rFonts w:ascii="Arial" w:hAnsi="Arial" w:cs="Arial"/>
          <w:i/>
          <w:sz w:val="24"/>
          <w:szCs w:val="24"/>
        </w:rPr>
        <w:t xml:space="preserve"> </w:t>
      </w:r>
      <w:proofErr w:type="spellStart"/>
      <w:r w:rsidRPr="00265CAB">
        <w:rPr>
          <w:rFonts w:ascii="Arial" w:hAnsi="Arial" w:cs="Arial"/>
          <w:i/>
          <w:sz w:val="24"/>
          <w:szCs w:val="24"/>
        </w:rPr>
        <w:t>concreto</w:t>
      </w:r>
      <w:proofErr w:type="spellEnd"/>
      <w:r w:rsidRPr="00265CAB">
        <w:rPr>
          <w:rFonts w:ascii="Arial" w:hAnsi="Arial" w:cs="Arial"/>
          <w:sz w:val="24"/>
          <w:szCs w:val="24"/>
        </w:rPr>
        <w:t xml:space="preserve"> (odredba ili načelo primarnog ili sekundarnog prava) koje su neposredno relevantne za predmet. Dakle,</w:t>
      </w:r>
      <w:r w:rsidR="00CA31E7" w:rsidRPr="00265CAB">
        <w:rPr>
          <w:rFonts w:ascii="Arial" w:hAnsi="Arial" w:cs="Arial"/>
          <w:sz w:val="24"/>
          <w:szCs w:val="24"/>
        </w:rPr>
        <w:t xml:space="preserve"> </w:t>
      </w:r>
      <w:r w:rsidRPr="00265CAB">
        <w:rPr>
          <w:rFonts w:ascii="Arial" w:hAnsi="Arial" w:cs="Arial"/>
          <w:sz w:val="24"/>
          <w:szCs w:val="24"/>
        </w:rPr>
        <w:t>uključuje sve slučajeve u kojima države članice ispunjavaju obveze koje su preuzele na temelju prava Unije.</w:t>
      </w:r>
      <w:r w:rsidR="004C7F8E" w:rsidRPr="00265CAB">
        <w:rPr>
          <w:rFonts w:ascii="Arial" w:hAnsi="Arial" w:cs="Arial"/>
          <w:sz w:val="24"/>
          <w:szCs w:val="24"/>
        </w:rPr>
        <w:t xml:space="preserve"> Nacionalno zakonodavstvo kojima se u nacionalni pravni poredak transponiraju direktive EU također treba ispitivati u svjetlu jamstava Povelje. To čak i u slučaju da određeni aspekti zakonodavstva EU nisu u potpunosti transponirani u nacionalno zakonodavstvo. U načelu, nadležni nacionalni sudovi zaduženi su za provedbu temeljnih prava zajamčenih Poveljom u predmetima gdje je moguće uspostaviti vezu s pravom EU.</w:t>
      </w:r>
      <w:r w:rsidR="00A17603" w:rsidRPr="00265CAB">
        <w:rPr>
          <w:rFonts w:ascii="Arial" w:hAnsi="Arial" w:cs="Arial"/>
          <w:sz w:val="24"/>
          <w:szCs w:val="24"/>
        </w:rPr>
        <w:t xml:space="preserve"> To su svakako predmeti koji se odnose na pravosudnu suradnju u kaznenim stvarima s državama članicama EU</w:t>
      </w:r>
      <w:r w:rsidR="004C2978" w:rsidRPr="00265CAB">
        <w:rPr>
          <w:rFonts w:ascii="Arial" w:hAnsi="Arial" w:cs="Arial"/>
          <w:sz w:val="24"/>
          <w:szCs w:val="24"/>
        </w:rPr>
        <w:t>, međutim područje primjene u okviru kaznenog prava je još i šire</w:t>
      </w:r>
      <w:r w:rsidR="00A17603" w:rsidRPr="00265CAB">
        <w:rPr>
          <w:rFonts w:ascii="Arial" w:hAnsi="Arial" w:cs="Arial"/>
          <w:sz w:val="24"/>
          <w:szCs w:val="24"/>
        </w:rPr>
        <w:t>.</w:t>
      </w:r>
    </w:p>
    <w:p w14:paraId="7F5599F7" w14:textId="5F764AA4" w:rsidR="00A17603" w:rsidRPr="00265CAB" w:rsidRDefault="00437F3B" w:rsidP="00A442DC">
      <w:pPr>
        <w:ind w:firstLine="426"/>
        <w:jc w:val="both"/>
        <w:rPr>
          <w:rFonts w:ascii="Arial" w:hAnsi="Arial" w:cs="Arial"/>
          <w:sz w:val="24"/>
          <w:szCs w:val="24"/>
        </w:rPr>
      </w:pPr>
      <w:r>
        <w:rPr>
          <w:rFonts w:ascii="Arial" w:hAnsi="Arial" w:cs="Arial"/>
          <w:sz w:val="24"/>
          <w:szCs w:val="24"/>
        </w:rPr>
        <w:t>I</w:t>
      </w:r>
      <w:r w:rsidR="004C2978" w:rsidRPr="00265CAB">
        <w:rPr>
          <w:rFonts w:ascii="Arial" w:hAnsi="Arial" w:cs="Arial"/>
          <w:sz w:val="24"/>
          <w:szCs w:val="24"/>
        </w:rPr>
        <w:t xml:space="preserve">ako ćemo se u ovom radu ograničiti na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4C2978" w:rsidRPr="00265CAB">
        <w:rPr>
          <w:rFonts w:ascii="Arial" w:hAnsi="Arial" w:cs="Arial"/>
          <w:sz w:val="24"/>
          <w:szCs w:val="24"/>
        </w:rPr>
        <w:t xml:space="preserve"> u okviru pravosudne suradnje u kaznenim stvarima s državama članicama EU, u prilog tezi da </w:t>
      </w:r>
      <w:r w:rsidR="002372F0">
        <w:rPr>
          <w:rFonts w:ascii="Arial" w:hAnsi="Arial" w:cs="Arial"/>
          <w:sz w:val="24"/>
          <w:szCs w:val="24"/>
        </w:rPr>
        <w:t>je</w:t>
      </w:r>
      <w:r w:rsidR="004C2978" w:rsidRPr="00265CAB">
        <w:rPr>
          <w:rFonts w:ascii="Arial" w:hAnsi="Arial" w:cs="Arial"/>
          <w:sz w:val="24"/>
          <w:szCs w:val="24"/>
        </w:rPr>
        <w:t xml:space="preserve"> područje primjene Povelje</w:t>
      </w:r>
      <w:r w:rsidR="002372F0">
        <w:rPr>
          <w:rFonts w:ascii="Arial" w:hAnsi="Arial" w:cs="Arial"/>
          <w:sz w:val="24"/>
          <w:szCs w:val="24"/>
        </w:rPr>
        <w:t xml:space="preserve"> puno šire</w:t>
      </w:r>
      <w:r w:rsidR="004C2978" w:rsidRPr="00265CAB">
        <w:rPr>
          <w:rFonts w:ascii="Arial" w:hAnsi="Arial" w:cs="Arial"/>
          <w:sz w:val="24"/>
          <w:szCs w:val="24"/>
        </w:rPr>
        <w:t xml:space="preserve">, </w:t>
      </w:r>
      <w:r w:rsidR="00A17603" w:rsidRPr="00265CAB">
        <w:rPr>
          <w:rFonts w:ascii="Arial" w:hAnsi="Arial" w:cs="Arial"/>
          <w:sz w:val="24"/>
          <w:szCs w:val="24"/>
        </w:rPr>
        <w:t xml:space="preserve">ističemo predmet </w:t>
      </w:r>
      <w:proofErr w:type="spellStart"/>
      <w:r w:rsidR="00A17603" w:rsidRPr="00265CAB">
        <w:rPr>
          <w:rFonts w:ascii="Arial" w:hAnsi="Arial" w:cs="Arial"/>
          <w:sz w:val="24"/>
          <w:szCs w:val="24"/>
        </w:rPr>
        <w:t>Åklagaren</w:t>
      </w:r>
      <w:proofErr w:type="spellEnd"/>
      <w:r w:rsidR="00A17603" w:rsidRPr="00265CAB">
        <w:rPr>
          <w:rFonts w:ascii="Arial" w:hAnsi="Arial" w:cs="Arial"/>
          <w:sz w:val="24"/>
          <w:szCs w:val="24"/>
        </w:rPr>
        <w:t xml:space="preserve"> protiv </w:t>
      </w:r>
      <w:proofErr w:type="spellStart"/>
      <w:r w:rsidR="00A17603" w:rsidRPr="00265CAB">
        <w:rPr>
          <w:rFonts w:ascii="Arial" w:hAnsi="Arial" w:cs="Arial"/>
          <w:sz w:val="24"/>
          <w:szCs w:val="24"/>
        </w:rPr>
        <w:t>Hans</w:t>
      </w:r>
      <w:proofErr w:type="spellEnd"/>
      <w:r w:rsidR="00A17603" w:rsidRPr="00265CAB">
        <w:rPr>
          <w:rFonts w:ascii="Arial" w:hAnsi="Arial" w:cs="Arial"/>
          <w:sz w:val="24"/>
          <w:szCs w:val="24"/>
        </w:rPr>
        <w:t xml:space="preserve">  </w:t>
      </w:r>
      <w:proofErr w:type="spellStart"/>
      <w:r w:rsidR="00A17603" w:rsidRPr="00265CAB">
        <w:rPr>
          <w:rFonts w:ascii="Arial" w:hAnsi="Arial" w:cs="Arial"/>
          <w:sz w:val="24"/>
          <w:szCs w:val="24"/>
        </w:rPr>
        <w:t>Åkerberg</w:t>
      </w:r>
      <w:proofErr w:type="spellEnd"/>
      <w:r w:rsidR="00A17603" w:rsidRPr="00265CAB">
        <w:rPr>
          <w:rFonts w:ascii="Arial" w:hAnsi="Arial" w:cs="Arial"/>
          <w:sz w:val="24"/>
          <w:szCs w:val="24"/>
        </w:rPr>
        <w:t xml:space="preserve"> </w:t>
      </w:r>
      <w:proofErr w:type="spellStart"/>
      <w:r w:rsidR="00A17603" w:rsidRPr="00265CAB">
        <w:rPr>
          <w:rFonts w:ascii="Arial" w:hAnsi="Arial" w:cs="Arial"/>
          <w:sz w:val="24"/>
          <w:szCs w:val="24"/>
        </w:rPr>
        <w:t>Fransson</w:t>
      </w:r>
      <w:proofErr w:type="spellEnd"/>
      <w:r w:rsidR="00A17603" w:rsidRPr="00265CAB">
        <w:rPr>
          <w:rFonts w:ascii="Arial" w:hAnsi="Arial" w:cs="Arial"/>
          <w:sz w:val="24"/>
          <w:szCs w:val="24"/>
        </w:rPr>
        <w:t>, presuda od 26. veljače 2013., broj C-617/10 u kojem je Sud EU prvo morao donijeti odluku je li riječ o slučaju gdje je moguće primijeniti Povelju</w:t>
      </w:r>
      <w:r w:rsidR="004C2978" w:rsidRPr="00265CAB">
        <w:rPr>
          <w:rFonts w:ascii="Arial" w:hAnsi="Arial" w:cs="Arial"/>
          <w:sz w:val="24"/>
          <w:szCs w:val="24"/>
        </w:rPr>
        <w:t xml:space="preserve">, konkretno članak 50. koji sadrži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A17603" w:rsidRPr="00265CAB">
        <w:rPr>
          <w:rFonts w:ascii="Arial" w:hAnsi="Arial" w:cs="Arial"/>
          <w:sz w:val="24"/>
          <w:szCs w:val="24"/>
        </w:rPr>
        <w:t xml:space="preserve">. </w:t>
      </w:r>
    </w:p>
    <w:p w14:paraId="3C0ED989" w14:textId="58E76089" w:rsidR="00A17603" w:rsidRPr="00265CAB" w:rsidRDefault="00A17603" w:rsidP="00A442DC">
      <w:pPr>
        <w:ind w:firstLine="426"/>
        <w:jc w:val="both"/>
        <w:rPr>
          <w:rFonts w:ascii="Arial" w:hAnsi="Arial" w:cs="Arial"/>
          <w:sz w:val="24"/>
          <w:szCs w:val="24"/>
        </w:rPr>
      </w:pPr>
      <w:r w:rsidRPr="00265CAB">
        <w:rPr>
          <w:rFonts w:ascii="Arial" w:hAnsi="Arial" w:cs="Arial"/>
          <w:sz w:val="24"/>
          <w:szCs w:val="24"/>
        </w:rPr>
        <w:t xml:space="preserve">Predmet </w:t>
      </w:r>
      <w:proofErr w:type="spellStart"/>
      <w:r w:rsidR="002372F0">
        <w:rPr>
          <w:rFonts w:ascii="Arial" w:hAnsi="Arial" w:cs="Arial"/>
          <w:sz w:val="24"/>
          <w:szCs w:val="24"/>
        </w:rPr>
        <w:t>Å</w:t>
      </w:r>
      <w:r w:rsidRPr="00265CAB">
        <w:rPr>
          <w:rFonts w:ascii="Arial" w:hAnsi="Arial" w:cs="Arial"/>
          <w:sz w:val="24"/>
          <w:szCs w:val="24"/>
        </w:rPr>
        <w:t>kerberg</w:t>
      </w:r>
      <w:proofErr w:type="spellEnd"/>
      <w:r w:rsidRPr="00265CAB">
        <w:rPr>
          <w:rFonts w:ascii="Arial" w:hAnsi="Arial" w:cs="Arial"/>
          <w:sz w:val="24"/>
          <w:szCs w:val="24"/>
        </w:rPr>
        <w:t xml:space="preserve"> </w:t>
      </w:r>
      <w:proofErr w:type="spellStart"/>
      <w:r w:rsidRPr="00265CAB">
        <w:rPr>
          <w:rFonts w:ascii="Arial" w:hAnsi="Arial" w:cs="Arial"/>
          <w:sz w:val="24"/>
          <w:szCs w:val="24"/>
        </w:rPr>
        <w:t>Fransson</w:t>
      </w:r>
      <w:proofErr w:type="spellEnd"/>
      <w:r w:rsidRPr="00265CAB">
        <w:rPr>
          <w:rFonts w:ascii="Arial" w:hAnsi="Arial" w:cs="Arial"/>
          <w:sz w:val="24"/>
          <w:szCs w:val="24"/>
        </w:rPr>
        <w:t xml:space="preserve"> odnosio se na švedskog ribara kojeg je švedska porezna uprava optužila da ne prijavljuje svoj dohodak na odgovarajući način, odnosno da smanjuje iznos poreza na dodanu vrijednost koji je dužan platiti. Dobio je kaznu zbog poreznog prekršaja, dio kojega je bio i prekršaj u prijavi PDV-a. Tužiteljstvo je kasnije podnijelo i optužnicu zbog neplaćanja poreza protiv g. </w:t>
      </w:r>
      <w:proofErr w:type="spellStart"/>
      <w:r w:rsidRPr="00265CAB">
        <w:rPr>
          <w:rFonts w:ascii="Arial" w:hAnsi="Arial" w:cs="Arial"/>
          <w:sz w:val="24"/>
          <w:szCs w:val="24"/>
        </w:rPr>
        <w:t>Franssona</w:t>
      </w:r>
      <w:proofErr w:type="spellEnd"/>
      <w:r w:rsidRPr="00265CAB">
        <w:rPr>
          <w:rFonts w:ascii="Arial" w:hAnsi="Arial" w:cs="Arial"/>
          <w:sz w:val="24"/>
          <w:szCs w:val="24"/>
        </w:rPr>
        <w:t xml:space="preserve">, i to zbog iste stvari. Švedski sud obratio se Sudu EU s upitom je li provođenje i upravnog i kaznenog postupka u skladu s člankom 50. Povelje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Prema mišljenju Suda, činjenica da se nacionalne mjere na temelju kojih su izrečene kazne porezne uprave zapravo ne odnose na neku direktivu nije važna, budući da krajnji cilj tih nacionalnih mjera odgovara cilju Direktive Vijeća 2006/112/EZ o zajedničkom sustavu PDV-a. Sud EU je naglasio činjenicu da države članice imaju obvezu osigurati učinkovite mjere za prikupljanje PDV-a i da se to </w:t>
      </w:r>
      <w:r w:rsidRPr="00265CAB">
        <w:rPr>
          <w:rFonts w:ascii="Arial" w:hAnsi="Arial" w:cs="Arial"/>
          <w:sz w:val="24"/>
          <w:szCs w:val="24"/>
        </w:rPr>
        <w:lastRenderedPageBreak/>
        <w:t xml:space="preserve">odnosi na financijske interese same Europske unije, budući da se i resursi EU djelomično zasnivaju na prihodu od PDV-a. </w:t>
      </w:r>
    </w:p>
    <w:p w14:paraId="0FEBF11F" w14:textId="1DA45FCE" w:rsidR="00DE08A3" w:rsidRDefault="0004630B" w:rsidP="00437F3B">
      <w:pPr>
        <w:spacing w:after="0"/>
        <w:ind w:firstLine="426"/>
        <w:jc w:val="both"/>
        <w:rPr>
          <w:rFonts w:ascii="Arial" w:hAnsi="Arial" w:cs="Arial"/>
          <w:sz w:val="24"/>
          <w:szCs w:val="24"/>
        </w:rPr>
      </w:pPr>
      <w:r w:rsidRPr="00265CAB">
        <w:rPr>
          <w:rFonts w:ascii="Arial" w:hAnsi="Arial" w:cs="Arial"/>
          <w:sz w:val="24"/>
          <w:szCs w:val="24"/>
        </w:rPr>
        <w:t xml:space="preserve">Sud EU je kazao u tom predmetu da se temeljna prava zajamčena Poveljom moraju poštivati u slučaju kada nacionalno zakonodavstvo spada u opseg prava Europske unije. </w:t>
      </w:r>
      <w:r w:rsidR="00DF0595" w:rsidRPr="00265CAB">
        <w:rPr>
          <w:rFonts w:ascii="Arial" w:hAnsi="Arial" w:cs="Arial"/>
          <w:sz w:val="24"/>
          <w:szCs w:val="24"/>
        </w:rPr>
        <w:t>Dakle,</w:t>
      </w:r>
      <w:r w:rsidR="00857FC8" w:rsidRPr="00265CAB">
        <w:rPr>
          <w:rFonts w:ascii="Arial" w:hAnsi="Arial" w:cs="Arial"/>
          <w:sz w:val="24"/>
          <w:szCs w:val="24"/>
        </w:rPr>
        <w:t xml:space="preserve"> temeljna prava koja jamči pravni poredak Europske unije primjenjiva</w:t>
      </w:r>
      <w:r w:rsidR="007A6AB8" w:rsidRPr="00265CAB">
        <w:rPr>
          <w:rFonts w:ascii="Arial" w:hAnsi="Arial" w:cs="Arial"/>
          <w:sz w:val="24"/>
          <w:szCs w:val="24"/>
        </w:rPr>
        <w:t xml:space="preserve"> su</w:t>
      </w:r>
      <w:r w:rsidR="00857FC8" w:rsidRPr="00265CAB">
        <w:rPr>
          <w:rFonts w:ascii="Arial" w:hAnsi="Arial" w:cs="Arial"/>
          <w:sz w:val="24"/>
          <w:szCs w:val="24"/>
        </w:rPr>
        <w:t xml:space="preserve"> u svim situacijama na koje se odnosi pravo EU, </w:t>
      </w:r>
      <w:r w:rsidR="00DF0595" w:rsidRPr="00265CAB">
        <w:rPr>
          <w:rFonts w:ascii="Arial" w:hAnsi="Arial" w:cs="Arial"/>
          <w:sz w:val="24"/>
          <w:szCs w:val="24"/>
        </w:rPr>
        <w:t>pa su hrvatski sudovi</w:t>
      </w:r>
      <w:r w:rsidR="007A6AB8" w:rsidRPr="00265CAB">
        <w:rPr>
          <w:rFonts w:ascii="Arial" w:hAnsi="Arial" w:cs="Arial"/>
          <w:sz w:val="24"/>
          <w:szCs w:val="24"/>
        </w:rPr>
        <w:t xml:space="preserve"> i državno odvjetništvo</w:t>
      </w:r>
      <w:r w:rsidR="00DF0595" w:rsidRPr="00265CAB">
        <w:rPr>
          <w:rFonts w:ascii="Arial" w:hAnsi="Arial" w:cs="Arial"/>
          <w:sz w:val="24"/>
          <w:szCs w:val="24"/>
        </w:rPr>
        <w:t>, kada primjenjuju pravo EU dužni voditi računa o poštivanju svi</w:t>
      </w:r>
      <w:r w:rsidR="00FF5EBD" w:rsidRPr="00265CAB">
        <w:rPr>
          <w:rFonts w:ascii="Arial" w:hAnsi="Arial" w:cs="Arial"/>
          <w:sz w:val="24"/>
          <w:szCs w:val="24"/>
        </w:rPr>
        <w:t>h</w:t>
      </w:r>
      <w:r w:rsidR="00DF0595" w:rsidRPr="00265CAB">
        <w:rPr>
          <w:rFonts w:ascii="Arial" w:hAnsi="Arial" w:cs="Arial"/>
          <w:sz w:val="24"/>
          <w:szCs w:val="24"/>
        </w:rPr>
        <w:t xml:space="preserve"> temeljnih prava zajamčenih Poveljom, pa tako i poštivanju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857FC8" w:rsidRPr="00265CAB">
        <w:rPr>
          <w:rFonts w:ascii="Arial" w:hAnsi="Arial" w:cs="Arial"/>
          <w:sz w:val="24"/>
          <w:szCs w:val="24"/>
        </w:rPr>
        <w:t>. U skladu s ovim ograničen</w:t>
      </w:r>
      <w:r w:rsidR="00FF5EBD" w:rsidRPr="00265CAB">
        <w:rPr>
          <w:rFonts w:ascii="Arial" w:hAnsi="Arial" w:cs="Arial"/>
          <w:sz w:val="24"/>
          <w:szCs w:val="24"/>
        </w:rPr>
        <w:t>j</w:t>
      </w:r>
      <w:r w:rsidR="00857FC8" w:rsidRPr="00265CAB">
        <w:rPr>
          <w:rFonts w:ascii="Arial" w:hAnsi="Arial" w:cs="Arial"/>
          <w:sz w:val="24"/>
          <w:szCs w:val="24"/>
        </w:rPr>
        <w:t xml:space="preserve">ima, Sud </w:t>
      </w:r>
      <w:r w:rsidR="00320941" w:rsidRPr="00265CAB">
        <w:rPr>
          <w:rFonts w:ascii="Arial" w:hAnsi="Arial" w:cs="Arial"/>
          <w:sz w:val="24"/>
          <w:szCs w:val="24"/>
        </w:rPr>
        <w:t xml:space="preserve">EU </w:t>
      </w:r>
      <w:r w:rsidR="00857FC8" w:rsidRPr="00265CAB">
        <w:rPr>
          <w:rFonts w:ascii="Arial" w:hAnsi="Arial" w:cs="Arial"/>
          <w:sz w:val="24"/>
          <w:szCs w:val="24"/>
        </w:rPr>
        <w:t>nema ovlasti za ocjenjivanje, u svjetlu Povelje, nacionalnog zakonodavstva koje ne spada u okvir prava EU. S druge strane, ako nacionalno zakonodavstvo spada u okvir prava EU, Sud</w:t>
      </w:r>
      <w:r w:rsidR="007A6AB8" w:rsidRPr="00265CAB">
        <w:rPr>
          <w:rFonts w:ascii="Arial" w:hAnsi="Arial" w:cs="Arial"/>
          <w:sz w:val="24"/>
          <w:szCs w:val="24"/>
        </w:rPr>
        <w:t xml:space="preserve"> EU</w:t>
      </w:r>
      <w:r w:rsidR="00857FC8" w:rsidRPr="00265CAB">
        <w:rPr>
          <w:rFonts w:ascii="Arial" w:hAnsi="Arial" w:cs="Arial"/>
          <w:sz w:val="24"/>
          <w:szCs w:val="24"/>
        </w:rPr>
        <w:t>, ako se od njega traži da donese preliminarnu odluku, mora osigurati pomoć u tumačenju koje je potrebno da bi nacionalni sud odredio je li to zakonodavstvo usklađeno s temeljnim pravima poštivanje kojih sud osigurava</w:t>
      </w:r>
      <w:r w:rsidR="00320941" w:rsidRPr="00265CAB">
        <w:rPr>
          <w:rStyle w:val="Referencafusnote"/>
          <w:rFonts w:ascii="Arial" w:hAnsi="Arial" w:cs="Arial"/>
          <w:sz w:val="24"/>
          <w:szCs w:val="24"/>
        </w:rPr>
        <w:footnoteReference w:id="64"/>
      </w:r>
      <w:r w:rsidR="00320941" w:rsidRPr="00265CAB">
        <w:rPr>
          <w:rFonts w:ascii="Arial" w:hAnsi="Arial" w:cs="Arial"/>
          <w:sz w:val="24"/>
          <w:szCs w:val="24"/>
        </w:rPr>
        <w:t>.</w:t>
      </w:r>
      <w:r w:rsidR="00B7360C">
        <w:rPr>
          <w:rFonts w:ascii="Arial" w:hAnsi="Arial" w:cs="Arial"/>
          <w:sz w:val="24"/>
          <w:szCs w:val="24"/>
        </w:rPr>
        <w:t xml:space="preserve"> </w:t>
      </w:r>
    </w:p>
    <w:p w14:paraId="45FC29EB" w14:textId="77777777" w:rsidR="00DE08A3" w:rsidRDefault="00DE08A3" w:rsidP="00A442DC">
      <w:pPr>
        <w:spacing w:after="0" w:line="240" w:lineRule="auto"/>
        <w:ind w:firstLine="708"/>
        <w:jc w:val="both"/>
        <w:rPr>
          <w:rFonts w:ascii="Arial" w:hAnsi="Arial" w:cs="Arial"/>
          <w:sz w:val="24"/>
          <w:szCs w:val="24"/>
        </w:rPr>
      </w:pPr>
    </w:p>
    <w:p w14:paraId="1290498D" w14:textId="02E8D71B" w:rsidR="0004630B" w:rsidRPr="00BC432C" w:rsidRDefault="00A442DC" w:rsidP="00A442DC">
      <w:pPr>
        <w:pStyle w:val="Naslov3"/>
        <w:rPr>
          <w:rFonts w:ascii="Arial" w:hAnsi="Arial" w:cs="Arial"/>
          <w:color w:val="auto"/>
          <w:sz w:val="26"/>
          <w:szCs w:val="26"/>
        </w:rPr>
      </w:pPr>
      <w:r w:rsidRPr="00BC432C">
        <w:rPr>
          <w:rFonts w:ascii="Arial" w:hAnsi="Arial" w:cs="Arial"/>
          <w:color w:val="auto"/>
          <w:sz w:val="26"/>
          <w:szCs w:val="26"/>
        </w:rPr>
        <w:t xml:space="preserve">           </w:t>
      </w:r>
      <w:bookmarkStart w:id="29" w:name="_Toc8381058"/>
      <w:r w:rsidR="00DE08A3" w:rsidRPr="00BC432C">
        <w:rPr>
          <w:rFonts w:ascii="Arial" w:hAnsi="Arial" w:cs="Arial"/>
          <w:color w:val="auto"/>
          <w:sz w:val="26"/>
          <w:szCs w:val="26"/>
        </w:rPr>
        <w:t>10.4.2</w:t>
      </w:r>
      <w:r w:rsidR="00DE08A3" w:rsidRPr="00BC432C">
        <w:rPr>
          <w:rFonts w:ascii="Arial" w:hAnsi="Arial" w:cs="Arial"/>
          <w:i/>
          <w:color w:val="auto"/>
          <w:sz w:val="26"/>
          <w:szCs w:val="26"/>
        </w:rPr>
        <w:t xml:space="preserve">. </w:t>
      </w:r>
      <w:r w:rsidR="00AA775C" w:rsidRPr="00BC432C">
        <w:rPr>
          <w:rFonts w:ascii="Arial" w:hAnsi="Arial" w:cs="Arial"/>
          <w:i/>
          <w:color w:val="auto"/>
          <w:sz w:val="26"/>
          <w:szCs w:val="26"/>
        </w:rPr>
        <w:t xml:space="preserve">Ne bis </w:t>
      </w:r>
      <w:proofErr w:type="spellStart"/>
      <w:r w:rsidR="00AA775C" w:rsidRPr="00BC432C">
        <w:rPr>
          <w:rFonts w:ascii="Arial" w:hAnsi="Arial" w:cs="Arial"/>
          <w:i/>
          <w:color w:val="auto"/>
          <w:sz w:val="26"/>
          <w:szCs w:val="26"/>
        </w:rPr>
        <w:t>in</w:t>
      </w:r>
      <w:proofErr w:type="spellEnd"/>
      <w:r w:rsidR="00AA775C" w:rsidRPr="00BC432C">
        <w:rPr>
          <w:rFonts w:ascii="Arial" w:hAnsi="Arial" w:cs="Arial"/>
          <w:i/>
          <w:color w:val="auto"/>
          <w:sz w:val="26"/>
          <w:szCs w:val="26"/>
        </w:rPr>
        <w:t xml:space="preserve"> idem</w:t>
      </w:r>
      <w:r w:rsidR="00320941" w:rsidRPr="00BC432C">
        <w:rPr>
          <w:rFonts w:ascii="Arial" w:hAnsi="Arial" w:cs="Arial"/>
          <w:color w:val="auto"/>
          <w:sz w:val="26"/>
          <w:szCs w:val="26"/>
        </w:rPr>
        <w:t xml:space="preserve"> u Povelji o temeljnim pravima</w:t>
      </w:r>
      <w:bookmarkEnd w:id="29"/>
    </w:p>
    <w:p w14:paraId="3990CE4C" w14:textId="77777777" w:rsidR="00A442DC" w:rsidRDefault="00A442DC" w:rsidP="00A442DC">
      <w:pPr>
        <w:spacing w:after="0" w:line="240" w:lineRule="auto"/>
        <w:ind w:firstLine="426"/>
        <w:jc w:val="both"/>
        <w:rPr>
          <w:rFonts w:ascii="Arial" w:hAnsi="Arial" w:cs="Arial"/>
          <w:sz w:val="24"/>
          <w:szCs w:val="24"/>
        </w:rPr>
      </w:pPr>
    </w:p>
    <w:p w14:paraId="0471DEBC" w14:textId="03CF74AF" w:rsidR="00C26C98" w:rsidRPr="003F4C47" w:rsidRDefault="00320941" w:rsidP="00A442DC">
      <w:pPr>
        <w:ind w:firstLine="426"/>
        <w:jc w:val="both"/>
        <w:rPr>
          <w:rFonts w:ascii="Arial" w:hAnsi="Arial" w:cs="Arial"/>
          <w:sz w:val="24"/>
          <w:szCs w:val="24"/>
        </w:rPr>
      </w:pPr>
      <w:r w:rsidRPr="00265CAB">
        <w:rPr>
          <w:rFonts w:ascii="Arial" w:hAnsi="Arial" w:cs="Arial"/>
          <w:sz w:val="24"/>
          <w:szCs w:val="24"/>
        </w:rPr>
        <w:t xml:space="preserve">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sadržano je u članku 50. Povelje te glasi: „Nitko se ne smije ponovno sudski </w:t>
      </w:r>
      <w:r w:rsidR="000A227F" w:rsidRPr="00265CAB">
        <w:rPr>
          <w:rFonts w:ascii="Arial" w:hAnsi="Arial" w:cs="Arial"/>
          <w:sz w:val="24"/>
          <w:szCs w:val="24"/>
        </w:rPr>
        <w:t>progoniti</w:t>
      </w:r>
      <w:r w:rsidRPr="00265CAB">
        <w:rPr>
          <w:rFonts w:ascii="Arial" w:hAnsi="Arial" w:cs="Arial"/>
          <w:sz w:val="24"/>
          <w:szCs w:val="24"/>
        </w:rPr>
        <w:t xml:space="preserve"> ili </w:t>
      </w:r>
      <w:r w:rsidR="000A227F" w:rsidRPr="00265CAB">
        <w:rPr>
          <w:rFonts w:ascii="Arial" w:hAnsi="Arial" w:cs="Arial"/>
          <w:sz w:val="24"/>
          <w:szCs w:val="24"/>
        </w:rPr>
        <w:t>kažnjavati</w:t>
      </w:r>
      <w:r w:rsidRPr="00265CAB">
        <w:rPr>
          <w:rFonts w:ascii="Arial" w:hAnsi="Arial" w:cs="Arial"/>
          <w:sz w:val="24"/>
          <w:szCs w:val="24"/>
        </w:rPr>
        <w:t xml:space="preserve"> u kaznenom postupku zbog kaznenog djela zbog kojeg je već bio, u skladu sa zakonom, pravomoćno oslobođen ili osuđen u Uniji“. Uspoređujući ovu odredbu sa odredbom članka 4. Protokola 7 uz Konvenciju za zaštitu </w:t>
      </w:r>
      <w:r w:rsidR="007A6AB8" w:rsidRPr="00265CAB">
        <w:rPr>
          <w:rFonts w:ascii="Arial" w:hAnsi="Arial" w:cs="Arial"/>
          <w:sz w:val="24"/>
          <w:szCs w:val="24"/>
        </w:rPr>
        <w:t>ljudskih</w:t>
      </w:r>
      <w:r w:rsidRPr="00265CAB">
        <w:rPr>
          <w:rFonts w:ascii="Arial" w:hAnsi="Arial" w:cs="Arial"/>
          <w:sz w:val="24"/>
          <w:szCs w:val="24"/>
        </w:rPr>
        <w:t xml:space="preserve"> prava i </w:t>
      </w:r>
      <w:r w:rsidR="007A6AB8" w:rsidRPr="00265CAB">
        <w:rPr>
          <w:rFonts w:ascii="Arial" w:hAnsi="Arial" w:cs="Arial"/>
          <w:sz w:val="24"/>
          <w:szCs w:val="24"/>
        </w:rPr>
        <w:t xml:space="preserve">temeljnih </w:t>
      </w:r>
      <w:r w:rsidRPr="00265CAB">
        <w:rPr>
          <w:rFonts w:ascii="Arial" w:hAnsi="Arial" w:cs="Arial"/>
          <w:sz w:val="24"/>
          <w:szCs w:val="24"/>
        </w:rPr>
        <w:t xml:space="preserve">sloboda, jasno je da je učinak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kako je predviđen Poveljom proširen na cijelu Europsku uniju. </w:t>
      </w:r>
      <w:r w:rsidR="002C6468">
        <w:rPr>
          <w:rFonts w:ascii="Arial" w:hAnsi="Arial" w:cs="Arial"/>
          <w:sz w:val="24"/>
          <w:szCs w:val="24"/>
        </w:rPr>
        <w:t xml:space="preserve">S time da, se to načelo, kako je zajamčeno Poveljom, primjenjuje i u odnosima između država članica, ali i u okviru nacionalne jurisdikcije (šire područje primjene od </w:t>
      </w:r>
      <w:r w:rsidR="00290100">
        <w:rPr>
          <w:rFonts w:ascii="Arial" w:hAnsi="Arial" w:cs="Arial"/>
          <w:sz w:val="24"/>
          <w:szCs w:val="24"/>
        </w:rPr>
        <w:t>Konvencije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2C6468">
        <w:rPr>
          <w:rFonts w:ascii="Arial" w:hAnsi="Arial" w:cs="Arial"/>
          <w:sz w:val="24"/>
          <w:szCs w:val="24"/>
        </w:rPr>
        <w:t xml:space="preserve">). </w:t>
      </w:r>
      <w:r w:rsidRPr="00265CAB">
        <w:rPr>
          <w:rFonts w:ascii="Arial" w:hAnsi="Arial" w:cs="Arial"/>
          <w:sz w:val="24"/>
          <w:szCs w:val="24"/>
        </w:rPr>
        <w:t xml:space="preserve">Naime, konvencijski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kao što smo gore navele, ograničen je na nacionalnu jurisdikciju. </w:t>
      </w:r>
      <w:r w:rsidR="00C26C98" w:rsidRPr="00265CAB">
        <w:rPr>
          <w:rFonts w:ascii="Arial" w:hAnsi="Arial" w:cs="Arial"/>
          <w:sz w:val="24"/>
          <w:szCs w:val="24"/>
        </w:rPr>
        <w:t>U Objašnjenjima koja se odnose na Povelju Europske unije o temeljnim pravima</w:t>
      </w:r>
      <w:r w:rsidR="00C26C98" w:rsidRPr="00265CAB">
        <w:rPr>
          <w:rStyle w:val="Referencafusnote"/>
          <w:rFonts w:ascii="Arial" w:hAnsi="Arial" w:cs="Arial"/>
          <w:sz w:val="24"/>
          <w:szCs w:val="24"/>
        </w:rPr>
        <w:footnoteReference w:id="65"/>
      </w:r>
      <w:r w:rsidR="003257A1" w:rsidRPr="00265CAB">
        <w:rPr>
          <w:rFonts w:ascii="Arial" w:hAnsi="Arial" w:cs="Arial"/>
          <w:sz w:val="24"/>
          <w:szCs w:val="24"/>
        </w:rPr>
        <w:t xml:space="preserve"> navodi se da se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C26C98" w:rsidRPr="00265CAB">
        <w:rPr>
          <w:rFonts w:ascii="Arial" w:hAnsi="Arial" w:cs="Arial"/>
          <w:sz w:val="24"/>
          <w:szCs w:val="24"/>
        </w:rPr>
        <w:t xml:space="preserve"> primjenjuje ne samo unutar nadležnosti jedne države nego i između nadležnosti nekoliko država članica te da to odgovara pravnoj stečevini EU odnosno člancima 54. do 58. </w:t>
      </w:r>
      <w:proofErr w:type="spellStart"/>
      <w:r w:rsidR="00C26C98" w:rsidRPr="00265CAB">
        <w:rPr>
          <w:rFonts w:ascii="Arial" w:hAnsi="Arial" w:cs="Arial"/>
          <w:sz w:val="24"/>
          <w:szCs w:val="24"/>
        </w:rPr>
        <w:t>Schengenske</w:t>
      </w:r>
      <w:proofErr w:type="spellEnd"/>
      <w:r w:rsidR="00C26C98" w:rsidRPr="00265CAB">
        <w:rPr>
          <w:rFonts w:ascii="Arial" w:hAnsi="Arial" w:cs="Arial"/>
          <w:sz w:val="24"/>
          <w:szCs w:val="24"/>
        </w:rPr>
        <w:t xml:space="preserve"> konvencije, članku 7. Konvencije o zaštiti</w:t>
      </w:r>
      <w:r w:rsidR="00086C05">
        <w:rPr>
          <w:rFonts w:ascii="Arial" w:hAnsi="Arial" w:cs="Arial"/>
          <w:sz w:val="24"/>
          <w:szCs w:val="24"/>
        </w:rPr>
        <w:t xml:space="preserve"> financijskih interesa Europske</w:t>
      </w:r>
      <w:r w:rsidR="00C26C98" w:rsidRPr="00265CAB">
        <w:rPr>
          <w:rFonts w:ascii="Arial" w:hAnsi="Arial" w:cs="Arial"/>
          <w:sz w:val="24"/>
          <w:szCs w:val="24"/>
        </w:rPr>
        <w:t xml:space="preserve"> </w:t>
      </w:r>
      <w:r w:rsidR="00074291" w:rsidRPr="00265CAB">
        <w:rPr>
          <w:rFonts w:ascii="Arial" w:hAnsi="Arial" w:cs="Arial"/>
          <w:sz w:val="24"/>
          <w:szCs w:val="24"/>
        </w:rPr>
        <w:t>unije,</w:t>
      </w:r>
      <w:r w:rsidR="00C26C98" w:rsidRPr="00265CAB">
        <w:rPr>
          <w:rFonts w:ascii="Arial" w:hAnsi="Arial" w:cs="Arial"/>
          <w:sz w:val="24"/>
          <w:szCs w:val="24"/>
        </w:rPr>
        <w:t xml:space="preserve"> članku 10. Konvencije o borbi protiv ko</w:t>
      </w:r>
      <w:r w:rsidR="003257A1" w:rsidRPr="00265CAB">
        <w:rPr>
          <w:rFonts w:ascii="Arial" w:hAnsi="Arial" w:cs="Arial"/>
          <w:sz w:val="24"/>
          <w:szCs w:val="24"/>
        </w:rPr>
        <w:t xml:space="preserve">rupcije. Odstupanje od pravila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C26C98" w:rsidRPr="00265CAB">
        <w:rPr>
          <w:rFonts w:ascii="Arial" w:hAnsi="Arial" w:cs="Arial"/>
          <w:sz w:val="24"/>
          <w:szCs w:val="24"/>
        </w:rPr>
        <w:t xml:space="preserve"> moguće je samo pod uvjetima iz članka 52. stavka 1 Povelje. Naime, za razliku od članka 4. Protokola 7 uz Konvenciju za zaštitu ljudskih prava i temeljnih sloboda, u kojoj isti članak, u stavku 2 predviđa iznimke od ovog načela, iznimke su u Povelji predviđene u posebnom članku</w:t>
      </w:r>
      <w:r w:rsidR="0004630B" w:rsidRPr="00265CAB">
        <w:rPr>
          <w:rFonts w:ascii="Arial" w:hAnsi="Arial" w:cs="Arial"/>
          <w:sz w:val="24"/>
          <w:szCs w:val="24"/>
        </w:rPr>
        <w:t xml:space="preserve"> koji se primjenjuje na sva prava iz Povelje koja je moguće ograničiti</w:t>
      </w:r>
      <w:r w:rsidR="00C26C98" w:rsidRPr="00265CAB">
        <w:rPr>
          <w:rFonts w:ascii="Arial" w:hAnsi="Arial" w:cs="Arial"/>
          <w:sz w:val="24"/>
          <w:szCs w:val="24"/>
        </w:rPr>
        <w:t xml:space="preserve">. </w:t>
      </w:r>
      <w:r w:rsidR="00C26C98" w:rsidRPr="003F4C47">
        <w:rPr>
          <w:rFonts w:ascii="Arial" w:hAnsi="Arial" w:cs="Arial"/>
          <w:sz w:val="24"/>
          <w:szCs w:val="24"/>
        </w:rPr>
        <w:t>Tako članak 52. stavak 1 Povelje propisuje</w:t>
      </w:r>
      <w:r w:rsidR="0004630B" w:rsidRPr="003F4C47">
        <w:rPr>
          <w:rFonts w:ascii="Arial" w:hAnsi="Arial" w:cs="Arial"/>
          <w:sz w:val="24"/>
          <w:szCs w:val="24"/>
        </w:rPr>
        <w:t xml:space="preserve"> da s</w:t>
      </w:r>
      <w:r w:rsidR="00C26C98" w:rsidRPr="003F4C47">
        <w:rPr>
          <w:rFonts w:ascii="Arial" w:hAnsi="Arial" w:cs="Arial"/>
          <w:sz w:val="24"/>
          <w:szCs w:val="24"/>
        </w:rPr>
        <w:t>vako ograničenje pri ostvariv</w:t>
      </w:r>
      <w:r w:rsidR="0004630B" w:rsidRPr="003F4C47">
        <w:rPr>
          <w:rFonts w:ascii="Arial" w:hAnsi="Arial" w:cs="Arial"/>
          <w:sz w:val="24"/>
          <w:szCs w:val="24"/>
        </w:rPr>
        <w:t>anju prava i sloboda priznatih</w:t>
      </w:r>
      <w:r w:rsidR="00C26C98" w:rsidRPr="003F4C47">
        <w:rPr>
          <w:rFonts w:ascii="Arial" w:hAnsi="Arial" w:cs="Arial"/>
          <w:sz w:val="24"/>
          <w:szCs w:val="24"/>
        </w:rPr>
        <w:t xml:space="preserve"> Poveljom mora biti predviđeno zakonom i mora poštovati bit tih prava i sloboda. Podložno načelu proporcionalnosti, ograničenja su moguća samo ako su potrebna i ako zaista </w:t>
      </w:r>
      <w:r w:rsidR="00C26C98" w:rsidRPr="003F4C47">
        <w:rPr>
          <w:rFonts w:ascii="Arial" w:hAnsi="Arial" w:cs="Arial"/>
          <w:sz w:val="24"/>
          <w:szCs w:val="24"/>
        </w:rPr>
        <w:lastRenderedPageBreak/>
        <w:t>odgovaraju ciljevima od općeg interesa koje priznaje Unija ili potrebi zaštite prava i sloboda drugih osoba.</w:t>
      </w:r>
    </w:p>
    <w:p w14:paraId="59B98334" w14:textId="7A1667C7" w:rsidR="000A227F" w:rsidRPr="00265CAB" w:rsidRDefault="00DF0595" w:rsidP="00AF4947">
      <w:pPr>
        <w:ind w:firstLine="426"/>
        <w:jc w:val="both"/>
        <w:rPr>
          <w:rFonts w:ascii="Arial" w:hAnsi="Arial" w:cs="Arial"/>
          <w:sz w:val="24"/>
          <w:szCs w:val="24"/>
        </w:rPr>
      </w:pPr>
      <w:r w:rsidRPr="00265CAB">
        <w:rPr>
          <w:rFonts w:ascii="Arial" w:hAnsi="Arial" w:cs="Arial"/>
          <w:sz w:val="24"/>
          <w:szCs w:val="24"/>
        </w:rPr>
        <w:t xml:space="preserve">Prilikom tumačenja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(ali i drugih prava) iz Povelje potrebno je vodi</w:t>
      </w:r>
      <w:r w:rsidR="005312AE" w:rsidRPr="00265CAB">
        <w:rPr>
          <w:rFonts w:ascii="Arial" w:hAnsi="Arial" w:cs="Arial"/>
          <w:sz w:val="24"/>
          <w:szCs w:val="24"/>
        </w:rPr>
        <w:t xml:space="preserve">ti računa i o </w:t>
      </w:r>
      <w:r w:rsidRPr="00265CAB">
        <w:rPr>
          <w:rFonts w:ascii="Arial" w:hAnsi="Arial" w:cs="Arial"/>
          <w:sz w:val="24"/>
          <w:szCs w:val="24"/>
        </w:rPr>
        <w:t xml:space="preserve">praksi Europskog suda za ljudska prava budući da je člankom 52. stavkom 3 Povelje propisano da su značenje i opseg onih prava iz Povelje koja odgovaraju pravima zajamčenim Konvencijom za zaštitu ljudskih prava i temeljnih sloboda jednaki onima iz te Konvencije. Dakle, iako postoji razlika između odredbi članka 50. Povelje i članka 4. Protokola 7 EKLJP, </w:t>
      </w:r>
      <w:r w:rsidR="006365CC" w:rsidRPr="00265CAB">
        <w:rPr>
          <w:rFonts w:ascii="Arial" w:hAnsi="Arial" w:cs="Arial"/>
          <w:sz w:val="24"/>
          <w:szCs w:val="24"/>
        </w:rPr>
        <w:t xml:space="preserve">pravo zajamčeno Poveljom ima isto značenje i doseg kao i odgovarajuće pravo iz EKLJP. Sud EU je u više presuda </w:t>
      </w:r>
      <w:r w:rsidRPr="00265CAB">
        <w:rPr>
          <w:rFonts w:ascii="Arial" w:hAnsi="Arial" w:cs="Arial"/>
          <w:sz w:val="24"/>
          <w:szCs w:val="24"/>
        </w:rPr>
        <w:t>zauzeo stav</w:t>
      </w:r>
      <w:r w:rsidR="006365CC" w:rsidRPr="00265CAB">
        <w:rPr>
          <w:rStyle w:val="Referencafusnote"/>
          <w:rFonts w:ascii="Arial" w:hAnsi="Arial" w:cs="Arial"/>
          <w:sz w:val="24"/>
          <w:szCs w:val="24"/>
        </w:rPr>
        <w:footnoteReference w:id="66"/>
      </w:r>
      <w:r w:rsidRPr="00265CAB">
        <w:rPr>
          <w:rFonts w:ascii="Arial" w:hAnsi="Arial" w:cs="Arial"/>
          <w:sz w:val="24"/>
          <w:szCs w:val="24"/>
        </w:rPr>
        <w:t xml:space="preserve"> da je nužno da se osi</w:t>
      </w:r>
      <w:r w:rsidR="007A6AB8" w:rsidRPr="00265CAB">
        <w:rPr>
          <w:rFonts w:ascii="Arial" w:hAnsi="Arial" w:cs="Arial"/>
          <w:sz w:val="24"/>
          <w:szCs w:val="24"/>
        </w:rPr>
        <w:t>gura tumačenje članka 50.</w:t>
      </w:r>
      <w:r w:rsidR="005312AE" w:rsidRPr="00265CAB">
        <w:rPr>
          <w:rFonts w:ascii="Arial" w:hAnsi="Arial" w:cs="Arial"/>
          <w:sz w:val="24"/>
          <w:szCs w:val="24"/>
        </w:rPr>
        <w:t xml:space="preserve"> </w:t>
      </w:r>
      <w:r w:rsidR="007A6AB8" w:rsidRPr="00265CAB">
        <w:rPr>
          <w:rFonts w:ascii="Arial" w:hAnsi="Arial" w:cs="Arial"/>
          <w:sz w:val="24"/>
          <w:szCs w:val="24"/>
        </w:rPr>
        <w:t>Povelje</w:t>
      </w:r>
      <w:r w:rsidRPr="00265CAB">
        <w:rPr>
          <w:rFonts w:ascii="Arial" w:hAnsi="Arial" w:cs="Arial"/>
          <w:sz w:val="24"/>
          <w:szCs w:val="24"/>
        </w:rPr>
        <w:t xml:space="preserve"> na način da ne umanjuje stupanj zaštite koju jamči EKLJP. Zanimljivo je da se oba suda pozivaju u svojim presudama na praksu onog drugo</w:t>
      </w:r>
      <w:r w:rsidR="005312AE" w:rsidRPr="00265CAB">
        <w:rPr>
          <w:rFonts w:ascii="Arial" w:hAnsi="Arial" w:cs="Arial"/>
          <w:sz w:val="24"/>
          <w:szCs w:val="24"/>
        </w:rPr>
        <w:t>g</w:t>
      </w:r>
      <w:r w:rsidRPr="00265CAB">
        <w:rPr>
          <w:rFonts w:ascii="Arial" w:hAnsi="Arial" w:cs="Arial"/>
          <w:sz w:val="24"/>
          <w:szCs w:val="24"/>
        </w:rPr>
        <w:t xml:space="preserve"> (primjerice presuda ESLJP </w:t>
      </w:r>
      <w:proofErr w:type="spellStart"/>
      <w:r w:rsidRPr="00265CAB">
        <w:rPr>
          <w:rFonts w:ascii="Arial" w:hAnsi="Arial" w:cs="Arial"/>
          <w:sz w:val="24"/>
          <w:szCs w:val="24"/>
        </w:rPr>
        <w:t>Zolotukhin</w:t>
      </w:r>
      <w:proofErr w:type="spellEnd"/>
      <w:r w:rsidRPr="00265CAB">
        <w:rPr>
          <w:rFonts w:ascii="Arial" w:hAnsi="Arial" w:cs="Arial"/>
          <w:sz w:val="24"/>
          <w:szCs w:val="24"/>
        </w:rPr>
        <w:t xml:space="preserve"> se poziva</w:t>
      </w:r>
      <w:r w:rsidR="005312AE" w:rsidRPr="00265CAB">
        <w:rPr>
          <w:rFonts w:ascii="Arial" w:hAnsi="Arial" w:cs="Arial"/>
          <w:sz w:val="24"/>
          <w:szCs w:val="24"/>
        </w:rPr>
        <w:t xml:space="preserve"> n</w:t>
      </w:r>
      <w:r w:rsidRPr="00265CAB">
        <w:rPr>
          <w:rFonts w:ascii="Arial" w:hAnsi="Arial" w:cs="Arial"/>
          <w:sz w:val="24"/>
          <w:szCs w:val="24"/>
        </w:rPr>
        <w:t xml:space="preserve">a presudu EU suda Van </w:t>
      </w:r>
      <w:proofErr w:type="spellStart"/>
      <w:r w:rsidRPr="00265CAB">
        <w:rPr>
          <w:rFonts w:ascii="Arial" w:hAnsi="Arial" w:cs="Arial"/>
          <w:sz w:val="24"/>
          <w:szCs w:val="24"/>
        </w:rPr>
        <w:t>Esbroeck</w:t>
      </w:r>
      <w:proofErr w:type="spellEnd"/>
      <w:r w:rsidR="005312AE" w:rsidRPr="00265CAB">
        <w:rPr>
          <w:rStyle w:val="Referencafusnote"/>
          <w:rFonts w:ascii="Arial" w:hAnsi="Arial" w:cs="Arial"/>
          <w:sz w:val="24"/>
          <w:szCs w:val="24"/>
        </w:rPr>
        <w:footnoteReference w:id="67"/>
      </w:r>
      <w:r w:rsidRPr="00265CAB">
        <w:rPr>
          <w:rFonts w:ascii="Arial" w:hAnsi="Arial" w:cs="Arial"/>
          <w:sz w:val="24"/>
          <w:szCs w:val="24"/>
        </w:rPr>
        <w:t xml:space="preserve">, a Sud EU u presudi M. na presudu ESLJP </w:t>
      </w:r>
      <w:proofErr w:type="spellStart"/>
      <w:r w:rsidRPr="00265CAB">
        <w:rPr>
          <w:rFonts w:ascii="Arial" w:hAnsi="Arial" w:cs="Arial"/>
          <w:sz w:val="24"/>
          <w:szCs w:val="24"/>
        </w:rPr>
        <w:t>Zolotukhin</w:t>
      </w:r>
      <w:proofErr w:type="spellEnd"/>
      <w:r w:rsidRPr="00265CAB">
        <w:rPr>
          <w:rFonts w:ascii="Arial" w:hAnsi="Arial" w:cs="Arial"/>
          <w:sz w:val="24"/>
          <w:szCs w:val="24"/>
        </w:rPr>
        <w:t>.)</w:t>
      </w:r>
      <w:r w:rsidR="006365CC" w:rsidRPr="00265CAB">
        <w:rPr>
          <w:rFonts w:ascii="Arial" w:hAnsi="Arial" w:cs="Arial"/>
          <w:sz w:val="24"/>
          <w:szCs w:val="24"/>
        </w:rPr>
        <w:t>. Sud EU još je davno počeo koristiti EKLJP kao izvor inspiracije za zaštitu ljudskih prava odnosno koristio je praksu ESLJP kada je tumačio temeljna prava, i puno prije stupanja na snagu Povelje.</w:t>
      </w:r>
    </w:p>
    <w:p w14:paraId="296D4EF1" w14:textId="1310AFD0" w:rsidR="000A227F" w:rsidRPr="00265CAB" w:rsidRDefault="00AB5F55" w:rsidP="00B71965">
      <w:pPr>
        <w:spacing w:after="0"/>
        <w:ind w:firstLine="426"/>
        <w:jc w:val="both"/>
        <w:rPr>
          <w:rFonts w:ascii="Arial" w:hAnsi="Arial" w:cs="Arial"/>
          <w:sz w:val="24"/>
          <w:szCs w:val="24"/>
        </w:rPr>
      </w:pPr>
      <w:r w:rsidRPr="00265CAB">
        <w:rPr>
          <w:rFonts w:ascii="Arial" w:hAnsi="Arial" w:cs="Arial"/>
          <w:sz w:val="24"/>
          <w:szCs w:val="24"/>
        </w:rPr>
        <w:t>Što se tiče odnosa članka 54</w:t>
      </w:r>
      <w:r w:rsidR="009914D9">
        <w:rPr>
          <w:rFonts w:ascii="Arial" w:hAnsi="Arial" w:cs="Arial"/>
          <w:sz w:val="24"/>
          <w:szCs w:val="24"/>
        </w:rPr>
        <w:t>.</w:t>
      </w:r>
      <w:r w:rsidRPr="00265CAB">
        <w:rPr>
          <w:rFonts w:ascii="Arial" w:hAnsi="Arial" w:cs="Arial"/>
          <w:sz w:val="24"/>
          <w:szCs w:val="24"/>
        </w:rPr>
        <w:t xml:space="preserve"> </w:t>
      </w:r>
      <w:r w:rsidR="009914D9">
        <w:rPr>
          <w:rFonts w:ascii="Arial" w:hAnsi="Arial" w:cs="Arial"/>
          <w:sz w:val="24"/>
          <w:szCs w:val="24"/>
        </w:rPr>
        <w:t xml:space="preserve">Konvencije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Pr="00265CAB">
        <w:rPr>
          <w:rFonts w:ascii="Arial" w:hAnsi="Arial" w:cs="Arial"/>
          <w:sz w:val="24"/>
          <w:szCs w:val="24"/>
        </w:rPr>
        <w:t xml:space="preserve"> i Povelje, Sud EU je utvrdio da članak 54.</w:t>
      </w:r>
      <w:r w:rsidR="009914D9">
        <w:rPr>
          <w:rFonts w:ascii="Arial" w:hAnsi="Arial" w:cs="Arial"/>
          <w:sz w:val="24"/>
          <w:szCs w:val="24"/>
        </w:rPr>
        <w:t xml:space="preserve"> Konvencije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Pr="00265CAB">
        <w:rPr>
          <w:rFonts w:ascii="Arial" w:hAnsi="Arial" w:cs="Arial"/>
          <w:sz w:val="24"/>
          <w:szCs w:val="24"/>
        </w:rPr>
        <w:t xml:space="preserve"> mora biti tumačen u svjetlu Povelje (</w:t>
      </w:r>
      <w:proofErr w:type="spellStart"/>
      <w:r w:rsidRPr="00265CAB">
        <w:rPr>
          <w:rFonts w:ascii="Arial" w:hAnsi="Arial" w:cs="Arial"/>
          <w:sz w:val="24"/>
          <w:szCs w:val="24"/>
        </w:rPr>
        <w:t>Kossowski</w:t>
      </w:r>
      <w:proofErr w:type="spellEnd"/>
      <w:r w:rsidR="005312AE" w:rsidRPr="00265CAB">
        <w:rPr>
          <w:rStyle w:val="Referencafusnote"/>
          <w:rFonts w:ascii="Arial" w:hAnsi="Arial" w:cs="Arial"/>
          <w:sz w:val="24"/>
          <w:szCs w:val="24"/>
        </w:rPr>
        <w:footnoteReference w:id="68"/>
      </w:r>
      <w:r w:rsidRPr="00265CAB">
        <w:rPr>
          <w:rFonts w:ascii="Arial" w:hAnsi="Arial" w:cs="Arial"/>
          <w:sz w:val="24"/>
          <w:szCs w:val="24"/>
        </w:rPr>
        <w:t>).</w:t>
      </w:r>
      <w:r w:rsidR="00CF4095" w:rsidRPr="00265CAB">
        <w:rPr>
          <w:rFonts w:ascii="Arial" w:hAnsi="Arial" w:cs="Arial"/>
          <w:sz w:val="24"/>
          <w:szCs w:val="24"/>
        </w:rPr>
        <w:t xml:space="preserve"> Razlika u ove dvije odredbe postoji jer članak 50. Povelje ne sadrži uvjet da je kazna izvršena (tzv. </w:t>
      </w:r>
      <w:proofErr w:type="spellStart"/>
      <w:r w:rsidR="00CF4095" w:rsidRPr="00265CAB">
        <w:rPr>
          <w:rFonts w:ascii="Arial" w:hAnsi="Arial" w:cs="Arial"/>
          <w:i/>
          <w:sz w:val="24"/>
          <w:szCs w:val="24"/>
        </w:rPr>
        <w:t>enforcement</w:t>
      </w:r>
      <w:proofErr w:type="spellEnd"/>
      <w:r w:rsidR="00CF4095" w:rsidRPr="00265CAB">
        <w:rPr>
          <w:rFonts w:ascii="Arial" w:hAnsi="Arial" w:cs="Arial"/>
          <w:i/>
          <w:sz w:val="24"/>
          <w:szCs w:val="24"/>
        </w:rPr>
        <w:t xml:space="preserve"> </w:t>
      </w:r>
      <w:proofErr w:type="spellStart"/>
      <w:r w:rsidR="00CF4095" w:rsidRPr="00265CAB">
        <w:rPr>
          <w:rFonts w:ascii="Arial" w:hAnsi="Arial" w:cs="Arial"/>
          <w:i/>
          <w:sz w:val="24"/>
          <w:szCs w:val="24"/>
        </w:rPr>
        <w:t>clause</w:t>
      </w:r>
      <w:proofErr w:type="spellEnd"/>
      <w:r w:rsidR="00CF4095" w:rsidRPr="00265CAB">
        <w:rPr>
          <w:rFonts w:ascii="Arial" w:hAnsi="Arial" w:cs="Arial"/>
          <w:i/>
          <w:sz w:val="24"/>
          <w:szCs w:val="24"/>
        </w:rPr>
        <w:t>)</w:t>
      </w:r>
      <w:r w:rsidR="00CF4095" w:rsidRPr="00265CAB">
        <w:rPr>
          <w:rFonts w:ascii="Arial" w:hAnsi="Arial" w:cs="Arial"/>
          <w:sz w:val="24"/>
          <w:szCs w:val="24"/>
        </w:rPr>
        <w:t xml:space="preserve">, niti iznimku kao u članku 55. </w:t>
      </w:r>
      <w:r w:rsidR="009914D9">
        <w:rPr>
          <w:rFonts w:ascii="Arial" w:hAnsi="Arial" w:cs="Arial"/>
          <w:sz w:val="24"/>
          <w:szCs w:val="24"/>
        </w:rPr>
        <w:t xml:space="preserve">Konvencije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CF4095" w:rsidRPr="00265CAB">
        <w:rPr>
          <w:rFonts w:ascii="Arial" w:hAnsi="Arial" w:cs="Arial"/>
          <w:sz w:val="24"/>
          <w:szCs w:val="24"/>
        </w:rPr>
        <w:t xml:space="preserve"> koja predviđa kada države mogu ne primijeniti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466FD0" w:rsidRPr="00265CAB">
        <w:rPr>
          <w:rFonts w:ascii="Arial" w:hAnsi="Arial" w:cs="Arial"/>
          <w:sz w:val="24"/>
          <w:szCs w:val="24"/>
        </w:rPr>
        <w:t xml:space="preserve"> načelo.</w:t>
      </w:r>
    </w:p>
    <w:p w14:paraId="764694E1" w14:textId="77777777" w:rsidR="00AF4947" w:rsidRDefault="00AF4947" w:rsidP="00B71965">
      <w:pPr>
        <w:pStyle w:val="Naslov3"/>
        <w:spacing w:before="0" w:line="240" w:lineRule="auto"/>
        <w:rPr>
          <w:rFonts w:ascii="Arial" w:hAnsi="Arial" w:cs="Arial"/>
          <w:b w:val="0"/>
          <w:color w:val="auto"/>
          <w:sz w:val="26"/>
          <w:szCs w:val="26"/>
        </w:rPr>
      </w:pPr>
    </w:p>
    <w:p w14:paraId="7D50DF61" w14:textId="2DE2B18A" w:rsidR="006D1C71" w:rsidRPr="00BC432C" w:rsidRDefault="00B71965" w:rsidP="00B71965">
      <w:pPr>
        <w:pStyle w:val="Naslov2"/>
        <w:rPr>
          <w:rFonts w:ascii="Arial" w:hAnsi="Arial" w:cs="Arial"/>
          <w:color w:val="auto"/>
          <w:sz w:val="28"/>
          <w:szCs w:val="28"/>
        </w:rPr>
      </w:pPr>
      <w:r w:rsidRPr="00BC432C">
        <w:rPr>
          <w:rFonts w:ascii="Arial" w:hAnsi="Arial" w:cs="Arial"/>
          <w:color w:val="auto"/>
          <w:sz w:val="28"/>
          <w:szCs w:val="28"/>
        </w:rPr>
        <w:t xml:space="preserve">      </w:t>
      </w:r>
      <w:bookmarkStart w:id="30" w:name="_Toc8381059"/>
      <w:r w:rsidR="00AF4947" w:rsidRPr="00BC432C">
        <w:rPr>
          <w:rFonts w:ascii="Arial" w:hAnsi="Arial" w:cs="Arial"/>
          <w:color w:val="auto"/>
          <w:sz w:val="28"/>
          <w:szCs w:val="28"/>
        </w:rPr>
        <w:t xml:space="preserve">10.5. </w:t>
      </w:r>
      <w:r w:rsidR="006D1C71" w:rsidRPr="00BC432C">
        <w:rPr>
          <w:rFonts w:ascii="Arial" w:hAnsi="Arial" w:cs="Arial"/>
          <w:color w:val="auto"/>
          <w:sz w:val="28"/>
          <w:szCs w:val="28"/>
        </w:rPr>
        <w:t>Okvirna odluk</w:t>
      </w:r>
      <w:r w:rsidR="000A227F" w:rsidRPr="00BC432C">
        <w:rPr>
          <w:rFonts w:ascii="Arial" w:hAnsi="Arial" w:cs="Arial"/>
          <w:color w:val="auto"/>
          <w:sz w:val="28"/>
          <w:szCs w:val="28"/>
        </w:rPr>
        <w:t>a o europskom uhidbenom nalogu</w:t>
      </w:r>
      <w:bookmarkEnd w:id="30"/>
    </w:p>
    <w:p w14:paraId="6972E538" w14:textId="77777777" w:rsidR="00B71965" w:rsidRDefault="00B71965" w:rsidP="00B71965">
      <w:pPr>
        <w:spacing w:after="0" w:line="240" w:lineRule="auto"/>
        <w:ind w:firstLine="360"/>
        <w:jc w:val="both"/>
        <w:rPr>
          <w:rFonts w:ascii="Arial" w:hAnsi="Arial" w:cs="Arial"/>
          <w:sz w:val="24"/>
          <w:szCs w:val="24"/>
        </w:rPr>
      </w:pPr>
    </w:p>
    <w:p w14:paraId="2090734A" w14:textId="70A6161C" w:rsidR="00AB5F55" w:rsidRPr="00265CAB" w:rsidRDefault="003F4C47" w:rsidP="006365CC">
      <w:pPr>
        <w:ind w:firstLine="360"/>
        <w:jc w:val="both"/>
        <w:rPr>
          <w:rFonts w:ascii="Arial" w:hAnsi="Arial" w:cs="Arial"/>
          <w:sz w:val="24"/>
          <w:szCs w:val="24"/>
        </w:rPr>
      </w:pPr>
      <w:r>
        <w:rPr>
          <w:rFonts w:ascii="Arial" w:hAnsi="Arial" w:cs="Arial"/>
          <w:sz w:val="24"/>
          <w:szCs w:val="24"/>
        </w:rPr>
        <w:t>Okvirna odluka o europskom uhidbenom nalogu, u članku</w:t>
      </w:r>
      <w:r w:rsidR="00AB5F55" w:rsidRPr="00265CAB">
        <w:rPr>
          <w:rFonts w:ascii="Arial" w:hAnsi="Arial" w:cs="Arial"/>
          <w:sz w:val="24"/>
          <w:szCs w:val="24"/>
        </w:rPr>
        <w:t xml:space="preserve"> 1 stavk</w:t>
      </w:r>
      <w:r>
        <w:rPr>
          <w:rFonts w:ascii="Arial" w:hAnsi="Arial" w:cs="Arial"/>
          <w:sz w:val="24"/>
          <w:szCs w:val="24"/>
        </w:rPr>
        <w:t>u</w:t>
      </w:r>
      <w:r w:rsidR="00AB5F55" w:rsidRPr="00265CAB">
        <w:rPr>
          <w:rFonts w:ascii="Arial" w:hAnsi="Arial" w:cs="Arial"/>
          <w:sz w:val="24"/>
          <w:szCs w:val="24"/>
        </w:rPr>
        <w:t xml:space="preserve"> 3 navodi da ona ne mijenja obvezu poštovanja temeljnih prava i temeljnih pravnih načela sadržanih u članku 6. Ugovora o Europskoj uniji (takvu odredbu sadrži i članak 3.a ZPSKS-EU</w:t>
      </w:r>
      <w:r w:rsidR="00086C05">
        <w:rPr>
          <w:rFonts w:ascii="Arial" w:hAnsi="Arial" w:cs="Arial"/>
          <w:sz w:val="24"/>
          <w:szCs w:val="24"/>
        </w:rPr>
        <w:t>),</w:t>
      </w:r>
      <w:r w:rsidR="00AB5F55" w:rsidRPr="00265CAB">
        <w:rPr>
          <w:rFonts w:ascii="Arial" w:hAnsi="Arial" w:cs="Arial"/>
          <w:sz w:val="24"/>
          <w:szCs w:val="24"/>
        </w:rPr>
        <w:t xml:space="preserve"> pa je stoga, ako se utvrdi da je tražena osoba za djelo za koje se predaja traži već osuđena i izdržala kaznu,  predaju potrebno odbiti.</w:t>
      </w:r>
    </w:p>
    <w:p w14:paraId="55A823E4" w14:textId="02BCDE08" w:rsidR="006365CC" w:rsidRPr="0011094A" w:rsidRDefault="00074291" w:rsidP="0011094A">
      <w:pPr>
        <w:ind w:firstLine="360"/>
        <w:jc w:val="both"/>
        <w:rPr>
          <w:rFonts w:ascii="Arial" w:hAnsi="Arial" w:cs="Arial"/>
          <w:sz w:val="24"/>
          <w:szCs w:val="24"/>
        </w:rPr>
      </w:pPr>
      <w:r w:rsidRPr="00265CAB">
        <w:rPr>
          <w:rFonts w:ascii="Arial" w:hAnsi="Arial" w:cs="Arial"/>
          <w:sz w:val="24"/>
          <w:szCs w:val="24"/>
        </w:rPr>
        <w:t xml:space="preserve">Okvirna odluka o europskom uhidbenom nalogu sadržava pravila 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članku 3. stavku 2</w:t>
      </w:r>
      <w:r w:rsidR="003304BF">
        <w:rPr>
          <w:rFonts w:ascii="Arial" w:hAnsi="Arial" w:cs="Arial"/>
          <w:sz w:val="24"/>
          <w:szCs w:val="24"/>
        </w:rPr>
        <w:t xml:space="preserve"> (koji odgovara članku 20. stavku 2. točki 2 ZPSKS-EU) i</w:t>
      </w:r>
      <w:r w:rsidRPr="00265CAB">
        <w:rPr>
          <w:rFonts w:ascii="Arial" w:hAnsi="Arial" w:cs="Arial"/>
          <w:sz w:val="24"/>
          <w:szCs w:val="24"/>
        </w:rPr>
        <w:t xml:space="preserve"> članku 4. stavku 5</w:t>
      </w:r>
      <w:r w:rsidR="003304BF">
        <w:rPr>
          <w:rFonts w:ascii="Arial" w:hAnsi="Arial" w:cs="Arial"/>
          <w:sz w:val="24"/>
          <w:szCs w:val="24"/>
        </w:rPr>
        <w:t xml:space="preserve"> (koji odgovara članku 2. stavku 2. točki 8 ZPSKS-EU)</w:t>
      </w:r>
      <w:r w:rsidRPr="00265CAB">
        <w:rPr>
          <w:rFonts w:ascii="Arial" w:hAnsi="Arial" w:cs="Arial"/>
          <w:sz w:val="24"/>
          <w:szCs w:val="24"/>
        </w:rPr>
        <w:t xml:space="preserve">. Tako članak 3. stavak 2 kao razlog za obvezno neizvršavanje europskog uhidbenog naloga propisuje da će pravosudno tijelo izvršenja odbiti izvršenje europskog uhidbenog naloga ako je obaviješteno da je tražena osoba pravomoćno osuđena u nekoj državi članici za ista kaznena djela, pod uvjetom da je, u slučaju izricanja presude, ta kazna </w:t>
      </w:r>
      <w:r w:rsidRPr="00265CAB">
        <w:rPr>
          <w:rFonts w:ascii="Arial" w:hAnsi="Arial" w:cs="Arial"/>
          <w:sz w:val="24"/>
          <w:szCs w:val="24"/>
        </w:rPr>
        <w:lastRenderedPageBreak/>
        <w:t xml:space="preserve">izdržana ili se trenutačno izdržava ili presuda više ne može biti izvršena u skladu s pravom države članice u kojoj je presuda izrečena. </w:t>
      </w:r>
      <w:r w:rsidR="0011094A">
        <w:rPr>
          <w:rFonts w:ascii="Arial" w:hAnsi="Arial" w:cs="Arial"/>
          <w:sz w:val="24"/>
          <w:szCs w:val="24"/>
        </w:rPr>
        <w:t>Članak 4. s</w:t>
      </w:r>
      <w:r w:rsidR="0011094A" w:rsidRPr="0011094A">
        <w:rPr>
          <w:rFonts w:ascii="Arial" w:hAnsi="Arial" w:cs="Arial"/>
          <w:sz w:val="24"/>
          <w:szCs w:val="24"/>
        </w:rPr>
        <w:t xml:space="preserve">tavak 5. </w:t>
      </w:r>
      <w:r w:rsidR="0011094A">
        <w:rPr>
          <w:rFonts w:ascii="Arial" w:hAnsi="Arial" w:cs="Arial"/>
          <w:sz w:val="24"/>
          <w:szCs w:val="24"/>
        </w:rPr>
        <w:t>Okvirne odluke</w:t>
      </w:r>
      <w:r w:rsidR="0011094A" w:rsidRPr="0011094A">
        <w:rPr>
          <w:rFonts w:ascii="Arial" w:hAnsi="Arial" w:cs="Arial"/>
          <w:sz w:val="24"/>
          <w:szCs w:val="24"/>
        </w:rPr>
        <w:t xml:space="preserve"> navodi kao fakultativni razlog neizvršenja situaciju u kojoj je pravosudno tijelo izvršenja obaviješteno da je tražena osoba pravomoćno osuđena u trećoj državi zbog istih kaznenih djela, pod uvjetom da je, u slučaju izricanja presude, kazna izdržana ili je u tijeku izdržavanje kazne, ili ako presuda više ne može biti izvršena u skladu s pravom države u kojoj je presuda izrečena.</w:t>
      </w:r>
      <w:r w:rsidR="0011094A">
        <w:rPr>
          <w:rFonts w:ascii="Arial" w:hAnsi="Arial" w:cs="Arial"/>
          <w:sz w:val="24"/>
          <w:szCs w:val="24"/>
        </w:rPr>
        <w:t xml:space="preserve"> Također,</w:t>
      </w:r>
      <w:r w:rsidRPr="00265CAB">
        <w:rPr>
          <w:rFonts w:ascii="Arial" w:hAnsi="Arial" w:cs="Arial"/>
          <w:sz w:val="24"/>
          <w:szCs w:val="24"/>
        </w:rPr>
        <w:t xml:space="preserve"> </w:t>
      </w:r>
      <w:r w:rsidR="0011094A">
        <w:rPr>
          <w:rFonts w:ascii="Arial" w:hAnsi="Arial" w:cs="Arial"/>
          <w:sz w:val="24"/>
          <w:szCs w:val="24"/>
        </w:rPr>
        <w:t xml:space="preserve">kao razlog za </w:t>
      </w:r>
      <w:proofErr w:type="spellStart"/>
      <w:r w:rsidR="0011094A">
        <w:rPr>
          <w:rFonts w:ascii="Arial" w:hAnsi="Arial" w:cs="Arial"/>
          <w:sz w:val="24"/>
          <w:szCs w:val="24"/>
        </w:rPr>
        <w:t>moguže</w:t>
      </w:r>
      <w:proofErr w:type="spellEnd"/>
      <w:r w:rsidRPr="00265CAB">
        <w:rPr>
          <w:rFonts w:ascii="Arial" w:hAnsi="Arial" w:cs="Arial"/>
          <w:sz w:val="24"/>
          <w:szCs w:val="24"/>
        </w:rPr>
        <w:t xml:space="preserve"> neizvršenje europskog uhidbenog naloga, Okvirna odluka o europskom uhidbenom nalogu u članku 4. stavku 3 navodi da država izvršenja može odbiti izvršenje ako su njezina pravosudna tijela odustala od kaznenog progona zbog kaznenog djela zbog kojega je izdan europski uhidbeni nalog ili su odlučila obustaviti postupak, ili ako je traženoj osobi u nekoj državi članici zbog istih kaznenih djela izrečena pravomoćna presuda koja sprečava daljnji kazneni postupak. </w:t>
      </w:r>
      <w:r w:rsidR="0011094A">
        <w:rPr>
          <w:rFonts w:ascii="Arial" w:hAnsi="Arial" w:cs="Arial"/>
          <w:sz w:val="24"/>
          <w:szCs w:val="24"/>
        </w:rPr>
        <w:t xml:space="preserve">U </w:t>
      </w:r>
      <w:r w:rsidR="0011094A" w:rsidRPr="0011094A">
        <w:rPr>
          <w:rFonts w:ascii="Arial" w:hAnsi="Arial" w:cs="Arial"/>
          <w:sz w:val="24"/>
          <w:szCs w:val="24"/>
        </w:rPr>
        <w:t xml:space="preserve">skladu s tom odredbom, pravosudno tijelo izvršenja </w:t>
      </w:r>
      <w:r w:rsidR="0011094A">
        <w:rPr>
          <w:rFonts w:ascii="Arial" w:hAnsi="Arial" w:cs="Arial"/>
          <w:sz w:val="24"/>
          <w:szCs w:val="24"/>
        </w:rPr>
        <w:t>ima</w:t>
      </w:r>
      <w:r w:rsidR="0011094A" w:rsidRPr="0011094A">
        <w:rPr>
          <w:rFonts w:ascii="Arial" w:hAnsi="Arial" w:cs="Arial"/>
          <w:sz w:val="24"/>
          <w:szCs w:val="24"/>
        </w:rPr>
        <w:t xml:space="preserve"> diskrecijsku ovlast glede pitanja je li primjereno odbiti izvršiti </w:t>
      </w:r>
      <w:r w:rsidR="0011094A">
        <w:rPr>
          <w:rFonts w:ascii="Arial" w:hAnsi="Arial" w:cs="Arial"/>
          <w:sz w:val="24"/>
          <w:szCs w:val="24"/>
        </w:rPr>
        <w:t xml:space="preserve">europski </w:t>
      </w:r>
      <w:proofErr w:type="spellStart"/>
      <w:r w:rsidR="0011094A">
        <w:rPr>
          <w:rFonts w:ascii="Arial" w:hAnsi="Arial" w:cs="Arial"/>
          <w:sz w:val="24"/>
          <w:szCs w:val="24"/>
        </w:rPr>
        <w:t>uhidben</w:t>
      </w:r>
      <w:proofErr w:type="spellEnd"/>
      <w:r w:rsidR="0011094A">
        <w:rPr>
          <w:rFonts w:ascii="Arial" w:hAnsi="Arial" w:cs="Arial"/>
          <w:sz w:val="24"/>
          <w:szCs w:val="24"/>
        </w:rPr>
        <w:t xml:space="preserve"> nalog. Može se reći da je da je ova odredba također izraz načela </w:t>
      </w:r>
      <w:r w:rsidR="0011094A" w:rsidRPr="0011094A">
        <w:rPr>
          <w:rFonts w:ascii="Arial" w:hAnsi="Arial" w:cs="Arial"/>
          <w:i/>
          <w:sz w:val="24"/>
          <w:szCs w:val="24"/>
        </w:rPr>
        <w:t xml:space="preserve">ne bis </w:t>
      </w:r>
      <w:proofErr w:type="spellStart"/>
      <w:r w:rsidR="0011094A" w:rsidRPr="0011094A">
        <w:rPr>
          <w:rFonts w:ascii="Arial" w:hAnsi="Arial" w:cs="Arial"/>
          <w:i/>
          <w:sz w:val="24"/>
          <w:szCs w:val="24"/>
        </w:rPr>
        <w:t>in</w:t>
      </w:r>
      <w:proofErr w:type="spellEnd"/>
      <w:r w:rsidR="0011094A" w:rsidRPr="0011094A">
        <w:rPr>
          <w:rFonts w:ascii="Arial" w:hAnsi="Arial" w:cs="Arial"/>
          <w:i/>
          <w:sz w:val="24"/>
          <w:szCs w:val="24"/>
        </w:rPr>
        <w:t xml:space="preserve"> idem. </w:t>
      </w:r>
    </w:p>
    <w:p w14:paraId="57BC6AF7" w14:textId="77777777" w:rsidR="00B7360C" w:rsidRPr="00265CAB" w:rsidRDefault="00B7360C" w:rsidP="00592C5D">
      <w:pPr>
        <w:spacing w:after="0" w:line="360" w:lineRule="auto"/>
        <w:jc w:val="both"/>
        <w:rPr>
          <w:rFonts w:ascii="Arial" w:hAnsi="Arial" w:cs="Arial"/>
          <w:sz w:val="24"/>
          <w:szCs w:val="24"/>
        </w:rPr>
      </w:pPr>
    </w:p>
    <w:p w14:paraId="6028E101" w14:textId="2EDB230F" w:rsidR="00670BF1" w:rsidRPr="00BC432C" w:rsidRDefault="00BA03EE" w:rsidP="00592C5D">
      <w:pPr>
        <w:pStyle w:val="Naslov1"/>
        <w:spacing w:before="0" w:line="240" w:lineRule="auto"/>
        <w:rPr>
          <w:rFonts w:ascii="Arial" w:hAnsi="Arial" w:cs="Arial"/>
          <w:color w:val="auto"/>
          <w:sz w:val="32"/>
          <w:szCs w:val="32"/>
        </w:rPr>
      </w:pPr>
      <w:bookmarkStart w:id="31" w:name="_Toc8381060"/>
      <w:r w:rsidRPr="00BC432C">
        <w:rPr>
          <w:rFonts w:ascii="Arial" w:hAnsi="Arial" w:cs="Arial"/>
          <w:color w:val="auto"/>
          <w:sz w:val="32"/>
          <w:szCs w:val="32"/>
        </w:rPr>
        <w:t xml:space="preserve">11. </w:t>
      </w:r>
      <w:r w:rsidR="00592C5D" w:rsidRPr="00BC432C">
        <w:rPr>
          <w:rFonts w:ascii="Arial" w:hAnsi="Arial" w:cs="Arial"/>
          <w:color w:val="auto"/>
          <w:sz w:val="32"/>
          <w:szCs w:val="32"/>
        </w:rPr>
        <w:t xml:space="preserve">PRAKSA  SUDA  EUROPSKE UNIJE U ODNOSU NA NAČELO </w:t>
      </w:r>
      <w:r w:rsidR="00592C5D" w:rsidRPr="00BC432C">
        <w:rPr>
          <w:rFonts w:ascii="Arial" w:hAnsi="Arial" w:cs="Arial"/>
          <w:i/>
          <w:color w:val="auto"/>
          <w:sz w:val="32"/>
          <w:szCs w:val="32"/>
        </w:rPr>
        <w:t>NE BIS IN IDEM</w:t>
      </w:r>
      <w:bookmarkEnd w:id="31"/>
    </w:p>
    <w:p w14:paraId="22052833" w14:textId="77777777" w:rsidR="00BA03EE" w:rsidRDefault="00BA03EE" w:rsidP="00592C5D">
      <w:pPr>
        <w:spacing w:after="0" w:line="240" w:lineRule="auto"/>
        <w:ind w:firstLine="360"/>
        <w:jc w:val="both"/>
        <w:rPr>
          <w:rFonts w:ascii="Arial" w:hAnsi="Arial" w:cs="Arial"/>
          <w:sz w:val="24"/>
          <w:szCs w:val="24"/>
        </w:rPr>
      </w:pPr>
    </w:p>
    <w:p w14:paraId="5168352C" w14:textId="3F932EC7" w:rsidR="00592C5D" w:rsidRDefault="006C32D5" w:rsidP="00AD1A84">
      <w:pPr>
        <w:ind w:firstLine="360"/>
        <w:jc w:val="both"/>
        <w:rPr>
          <w:rFonts w:ascii="Arial" w:hAnsi="Arial" w:cs="Arial"/>
          <w:sz w:val="24"/>
          <w:szCs w:val="24"/>
        </w:rPr>
      </w:pPr>
      <w:r w:rsidRPr="00265CAB">
        <w:rPr>
          <w:rFonts w:ascii="Arial" w:hAnsi="Arial" w:cs="Arial"/>
          <w:sz w:val="24"/>
          <w:szCs w:val="24"/>
        </w:rPr>
        <w:t>Presude Suda E</w:t>
      </w:r>
      <w:r w:rsidR="00B13423" w:rsidRPr="00265CAB">
        <w:rPr>
          <w:rFonts w:ascii="Arial" w:hAnsi="Arial" w:cs="Arial"/>
          <w:sz w:val="24"/>
          <w:szCs w:val="24"/>
        </w:rPr>
        <w:t>U</w:t>
      </w:r>
      <w:r w:rsidRPr="00265CAB">
        <w:rPr>
          <w:rFonts w:ascii="Arial" w:hAnsi="Arial" w:cs="Arial"/>
          <w:sz w:val="24"/>
          <w:szCs w:val="24"/>
        </w:rPr>
        <w:t xml:space="preserve"> čine dio pravne stečevine EU i izvor su europskog prava. Prvi predmet u kojem je Sud EU donio presudu u kojoj je dao tumačenje članka </w:t>
      </w:r>
      <w:r w:rsidR="0019577E" w:rsidRPr="00265CAB">
        <w:rPr>
          <w:rFonts w:ascii="Arial" w:hAnsi="Arial" w:cs="Arial"/>
          <w:sz w:val="24"/>
          <w:szCs w:val="24"/>
        </w:rPr>
        <w:t xml:space="preserve">54. </w:t>
      </w:r>
      <w:r w:rsidR="009914D9">
        <w:rPr>
          <w:rFonts w:ascii="Arial" w:hAnsi="Arial" w:cs="Arial"/>
          <w:sz w:val="24"/>
          <w:szCs w:val="24"/>
        </w:rPr>
        <w:t xml:space="preserve">Konvencije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19577E" w:rsidRPr="00265CAB">
        <w:rPr>
          <w:rFonts w:ascii="Arial" w:hAnsi="Arial" w:cs="Arial"/>
          <w:sz w:val="24"/>
          <w:szCs w:val="24"/>
        </w:rPr>
        <w:t xml:space="preserve"> je </w:t>
      </w:r>
      <w:proofErr w:type="spellStart"/>
      <w:r w:rsidR="0019577E" w:rsidRPr="00265CAB">
        <w:rPr>
          <w:rFonts w:ascii="Arial" w:hAnsi="Arial" w:cs="Arial"/>
          <w:sz w:val="24"/>
          <w:szCs w:val="24"/>
        </w:rPr>
        <w:t>Gözütuk</w:t>
      </w:r>
      <w:proofErr w:type="spellEnd"/>
      <w:r w:rsidR="0019577E" w:rsidRPr="00265CAB">
        <w:rPr>
          <w:rFonts w:ascii="Arial" w:hAnsi="Arial" w:cs="Arial"/>
          <w:sz w:val="24"/>
          <w:szCs w:val="24"/>
        </w:rPr>
        <w:t xml:space="preserve"> i </w:t>
      </w:r>
      <w:proofErr w:type="spellStart"/>
      <w:r w:rsidR="0019577E" w:rsidRPr="00265CAB">
        <w:rPr>
          <w:rFonts w:ascii="Arial" w:hAnsi="Arial" w:cs="Arial"/>
          <w:sz w:val="24"/>
          <w:szCs w:val="24"/>
        </w:rPr>
        <w:t>Brügge</w:t>
      </w:r>
      <w:proofErr w:type="spellEnd"/>
      <w:r w:rsidR="0090323D" w:rsidRPr="00265CAB">
        <w:rPr>
          <w:rStyle w:val="Referencafusnote"/>
          <w:rFonts w:ascii="Arial" w:hAnsi="Arial" w:cs="Arial"/>
          <w:sz w:val="24"/>
          <w:szCs w:val="24"/>
        </w:rPr>
        <w:footnoteReference w:id="69"/>
      </w:r>
      <w:r w:rsidR="0019577E" w:rsidRPr="00265CAB">
        <w:rPr>
          <w:rFonts w:ascii="Arial" w:hAnsi="Arial" w:cs="Arial"/>
          <w:sz w:val="24"/>
          <w:szCs w:val="24"/>
        </w:rPr>
        <w:t xml:space="preserve">, te je nakon te presude donio još niz presuda iz područja </w:t>
      </w:r>
      <w:r w:rsidR="0020101B" w:rsidRPr="00265CAB">
        <w:rPr>
          <w:rFonts w:ascii="Arial" w:hAnsi="Arial" w:cs="Arial"/>
          <w:sz w:val="24"/>
          <w:szCs w:val="24"/>
        </w:rPr>
        <w:t>EU</w:t>
      </w:r>
      <w:r w:rsidR="00AD1A84" w:rsidRPr="00265CAB">
        <w:rPr>
          <w:rFonts w:ascii="Arial" w:hAnsi="Arial" w:cs="Arial"/>
          <w:sz w:val="24"/>
          <w:szCs w:val="24"/>
        </w:rPr>
        <w:t xml:space="preserve"> kaznenog prava</w:t>
      </w:r>
      <w:r w:rsidR="0019577E" w:rsidRPr="00265CAB">
        <w:rPr>
          <w:rFonts w:ascii="Arial" w:hAnsi="Arial" w:cs="Arial"/>
          <w:sz w:val="24"/>
          <w:szCs w:val="24"/>
        </w:rPr>
        <w:t xml:space="preserve"> u kojima je dao tumačenje ovog načela.</w:t>
      </w:r>
      <w:r w:rsidR="0090323D" w:rsidRPr="00265CAB">
        <w:rPr>
          <w:rFonts w:ascii="Arial" w:hAnsi="Arial" w:cs="Arial"/>
          <w:sz w:val="24"/>
          <w:szCs w:val="24"/>
        </w:rPr>
        <w:t xml:space="preserve"> U daljnjem radu izložit ćemo presude </w:t>
      </w:r>
      <w:r w:rsidR="0020101B" w:rsidRPr="00265CAB">
        <w:rPr>
          <w:rFonts w:ascii="Arial" w:hAnsi="Arial" w:cs="Arial"/>
          <w:sz w:val="24"/>
          <w:szCs w:val="24"/>
        </w:rPr>
        <w:t>u kojima</w:t>
      </w:r>
      <w:r w:rsidR="0090323D" w:rsidRPr="00265CAB">
        <w:rPr>
          <w:rFonts w:ascii="Arial" w:hAnsi="Arial" w:cs="Arial"/>
          <w:sz w:val="24"/>
          <w:szCs w:val="24"/>
        </w:rPr>
        <w:t xml:space="preserve"> je Sud EU zauzeo stav oko tumačenja ovog načela kao razloga za odbijanje izvršenja europskog uhidbenog naloga iz Okvirne odredbe o europskom uhidbenom nalogu (članak 3. i 4. Okvirne Odluke), ali </w:t>
      </w:r>
      <w:r w:rsidR="0020101B" w:rsidRPr="00265CAB">
        <w:rPr>
          <w:rFonts w:ascii="Arial" w:hAnsi="Arial" w:cs="Arial"/>
          <w:sz w:val="24"/>
          <w:szCs w:val="24"/>
        </w:rPr>
        <w:t xml:space="preserve">i </w:t>
      </w:r>
      <w:r w:rsidR="00AD1A84" w:rsidRPr="00265CAB">
        <w:rPr>
          <w:rFonts w:ascii="Arial" w:hAnsi="Arial" w:cs="Arial"/>
          <w:sz w:val="24"/>
          <w:szCs w:val="24"/>
        </w:rPr>
        <w:t>presude</w:t>
      </w:r>
      <w:r w:rsidR="0090323D" w:rsidRPr="00265CAB">
        <w:rPr>
          <w:rFonts w:ascii="Arial" w:hAnsi="Arial" w:cs="Arial"/>
          <w:sz w:val="24"/>
          <w:szCs w:val="24"/>
        </w:rPr>
        <w:t xml:space="preserve"> kojima je dano tumačenje članka 54. </w:t>
      </w:r>
      <w:r w:rsidR="009914D9">
        <w:rPr>
          <w:rFonts w:ascii="Arial" w:hAnsi="Arial" w:cs="Arial"/>
          <w:sz w:val="24"/>
          <w:szCs w:val="24"/>
        </w:rPr>
        <w:t xml:space="preserve">Konvencije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B13423" w:rsidRPr="00265CAB">
        <w:rPr>
          <w:rFonts w:ascii="Arial" w:hAnsi="Arial" w:cs="Arial"/>
          <w:sz w:val="24"/>
          <w:szCs w:val="24"/>
        </w:rPr>
        <w:t xml:space="preserve"> i članka 50. Povelje</w:t>
      </w:r>
      <w:r w:rsidR="0090323D" w:rsidRPr="00265CAB">
        <w:rPr>
          <w:rFonts w:ascii="Arial" w:hAnsi="Arial" w:cs="Arial"/>
          <w:sz w:val="24"/>
          <w:szCs w:val="24"/>
        </w:rPr>
        <w:t xml:space="preserve">. Naime, </w:t>
      </w:r>
      <w:r w:rsidR="001349E6" w:rsidRPr="00265CAB">
        <w:rPr>
          <w:rFonts w:ascii="Arial" w:hAnsi="Arial" w:cs="Arial"/>
          <w:sz w:val="24"/>
          <w:szCs w:val="24"/>
        </w:rPr>
        <w:t xml:space="preserve">iako te odredbe ne sadrže identične definicije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90323D" w:rsidRPr="00265CAB">
        <w:rPr>
          <w:rFonts w:ascii="Arial" w:hAnsi="Arial" w:cs="Arial"/>
          <w:sz w:val="24"/>
          <w:szCs w:val="24"/>
        </w:rPr>
        <w:t xml:space="preserve">, Sud </w:t>
      </w:r>
      <w:r w:rsidR="00280077" w:rsidRPr="00265CAB">
        <w:rPr>
          <w:rFonts w:ascii="Arial" w:hAnsi="Arial" w:cs="Arial"/>
          <w:sz w:val="24"/>
          <w:szCs w:val="24"/>
        </w:rPr>
        <w:t>EU</w:t>
      </w:r>
      <w:r w:rsidR="0090323D" w:rsidRPr="00265CAB">
        <w:rPr>
          <w:rFonts w:ascii="Arial" w:hAnsi="Arial" w:cs="Arial"/>
          <w:sz w:val="24"/>
          <w:szCs w:val="24"/>
        </w:rPr>
        <w:t xml:space="preserve"> je u svojoj sudskoj praksi težio jedinstvenom pristupu u odnosu na </w:t>
      </w:r>
      <w:r w:rsidR="00280077" w:rsidRPr="00265CAB">
        <w:rPr>
          <w:rFonts w:ascii="Arial" w:hAnsi="Arial" w:cs="Arial"/>
          <w:sz w:val="24"/>
          <w:szCs w:val="24"/>
        </w:rPr>
        <w:t>njegovo tumačenje. S</w:t>
      </w:r>
      <w:r w:rsidR="0090323D" w:rsidRPr="00265CAB">
        <w:rPr>
          <w:rFonts w:ascii="Arial" w:hAnsi="Arial" w:cs="Arial"/>
          <w:sz w:val="24"/>
          <w:szCs w:val="24"/>
        </w:rPr>
        <w:t xml:space="preserve"> obzirom na zajednički cilj članka 54. </w:t>
      </w:r>
      <w:r w:rsidR="009914D9">
        <w:rPr>
          <w:rFonts w:ascii="Arial" w:hAnsi="Arial" w:cs="Arial"/>
          <w:sz w:val="24"/>
          <w:szCs w:val="24"/>
        </w:rPr>
        <w:t xml:space="preserve">Konvencije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90323D" w:rsidRPr="00265CAB">
        <w:rPr>
          <w:rFonts w:ascii="Arial" w:hAnsi="Arial" w:cs="Arial"/>
          <w:sz w:val="24"/>
          <w:szCs w:val="24"/>
        </w:rPr>
        <w:t xml:space="preserve"> i članka 3. stavka 2. </w:t>
      </w:r>
      <w:r w:rsidR="00280077" w:rsidRPr="00265CAB">
        <w:rPr>
          <w:rFonts w:ascii="Arial" w:hAnsi="Arial" w:cs="Arial"/>
          <w:sz w:val="24"/>
          <w:szCs w:val="24"/>
        </w:rPr>
        <w:t>Okvirne odluke</w:t>
      </w:r>
      <w:r w:rsidR="0090323D" w:rsidRPr="00265CAB">
        <w:rPr>
          <w:rFonts w:ascii="Arial" w:hAnsi="Arial" w:cs="Arial"/>
          <w:sz w:val="24"/>
          <w:szCs w:val="24"/>
        </w:rPr>
        <w:t xml:space="preserve">, </w:t>
      </w:r>
      <w:r w:rsidR="00280077" w:rsidRPr="00265CAB">
        <w:rPr>
          <w:rFonts w:ascii="Arial" w:hAnsi="Arial" w:cs="Arial"/>
          <w:sz w:val="24"/>
          <w:szCs w:val="24"/>
        </w:rPr>
        <w:t xml:space="preserve">Sud EU smatra </w:t>
      </w:r>
      <w:r w:rsidR="0090323D" w:rsidRPr="00265CAB">
        <w:rPr>
          <w:rFonts w:ascii="Arial" w:hAnsi="Arial" w:cs="Arial"/>
          <w:sz w:val="24"/>
          <w:szCs w:val="24"/>
        </w:rPr>
        <w:t xml:space="preserve">da tumačenje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90323D" w:rsidRPr="00265CAB">
        <w:rPr>
          <w:rFonts w:ascii="Arial" w:hAnsi="Arial" w:cs="Arial"/>
          <w:sz w:val="24"/>
          <w:szCs w:val="24"/>
        </w:rPr>
        <w:t xml:space="preserve"> dano u kontekstu </w:t>
      </w:r>
      <w:r w:rsidR="00290100">
        <w:rPr>
          <w:rFonts w:ascii="Arial" w:hAnsi="Arial" w:cs="Arial"/>
          <w:sz w:val="24"/>
          <w:szCs w:val="24"/>
        </w:rPr>
        <w:t xml:space="preserve">te </w:t>
      </w:r>
      <w:r w:rsidR="009914D9">
        <w:rPr>
          <w:rFonts w:ascii="Arial" w:hAnsi="Arial" w:cs="Arial"/>
          <w:sz w:val="24"/>
          <w:szCs w:val="24"/>
        </w:rPr>
        <w:t>Konvencij</w:t>
      </w:r>
      <w:r w:rsidR="00290100">
        <w:rPr>
          <w:rFonts w:ascii="Arial" w:hAnsi="Arial" w:cs="Arial"/>
          <w:sz w:val="24"/>
          <w:szCs w:val="24"/>
        </w:rPr>
        <w:t>e</w:t>
      </w:r>
      <w:r w:rsidR="00280077" w:rsidRPr="00265CAB">
        <w:rPr>
          <w:rFonts w:ascii="Arial" w:hAnsi="Arial" w:cs="Arial"/>
          <w:sz w:val="24"/>
          <w:szCs w:val="24"/>
        </w:rPr>
        <w:t xml:space="preserve"> </w:t>
      </w:r>
      <w:r w:rsidR="0090323D" w:rsidRPr="00265CAB">
        <w:rPr>
          <w:rFonts w:ascii="Arial" w:hAnsi="Arial" w:cs="Arial"/>
          <w:sz w:val="24"/>
          <w:szCs w:val="24"/>
        </w:rPr>
        <w:t xml:space="preserve">vrijedi za potrebe </w:t>
      </w:r>
      <w:r w:rsidR="00280077" w:rsidRPr="00265CAB">
        <w:rPr>
          <w:rFonts w:ascii="Arial" w:hAnsi="Arial" w:cs="Arial"/>
          <w:sz w:val="24"/>
          <w:szCs w:val="24"/>
        </w:rPr>
        <w:t>Okvirne odluke</w:t>
      </w:r>
      <w:r w:rsidR="0011094A">
        <w:rPr>
          <w:rFonts w:ascii="Arial" w:hAnsi="Arial" w:cs="Arial"/>
          <w:sz w:val="24"/>
          <w:szCs w:val="24"/>
        </w:rPr>
        <w:t xml:space="preserve"> o europskom uhidbenom nalogu</w:t>
      </w:r>
      <w:r w:rsidR="00CA745C" w:rsidRPr="00265CAB">
        <w:rPr>
          <w:rFonts w:ascii="Arial" w:hAnsi="Arial" w:cs="Arial"/>
          <w:sz w:val="24"/>
          <w:szCs w:val="24"/>
        </w:rPr>
        <w:t xml:space="preserve"> </w:t>
      </w:r>
      <w:r w:rsidR="00BD64A0" w:rsidRPr="00265CAB">
        <w:rPr>
          <w:rFonts w:ascii="Arial" w:hAnsi="Arial" w:cs="Arial"/>
          <w:sz w:val="24"/>
          <w:szCs w:val="24"/>
        </w:rPr>
        <w:t>(</w:t>
      </w:r>
      <w:proofErr w:type="spellStart"/>
      <w:r w:rsidR="00BD64A0" w:rsidRPr="00265CAB">
        <w:rPr>
          <w:rFonts w:ascii="Arial" w:hAnsi="Arial" w:cs="Arial"/>
          <w:sz w:val="24"/>
          <w:szCs w:val="24"/>
        </w:rPr>
        <w:t>Mantello</w:t>
      </w:r>
      <w:proofErr w:type="spellEnd"/>
      <w:r w:rsidR="00BD64A0" w:rsidRPr="00265CAB">
        <w:rPr>
          <w:rFonts w:ascii="Arial" w:hAnsi="Arial" w:cs="Arial"/>
          <w:sz w:val="24"/>
          <w:szCs w:val="24"/>
        </w:rPr>
        <w:t>)</w:t>
      </w:r>
      <w:r w:rsidR="00280077" w:rsidRPr="00265CAB">
        <w:rPr>
          <w:rStyle w:val="Referencafusnote"/>
          <w:rFonts w:ascii="Arial" w:hAnsi="Arial" w:cs="Arial"/>
          <w:sz w:val="24"/>
          <w:szCs w:val="24"/>
        </w:rPr>
        <w:footnoteReference w:id="70"/>
      </w:r>
      <w:r w:rsidR="00BD64A0" w:rsidRPr="00265CAB">
        <w:rPr>
          <w:rFonts w:ascii="Arial" w:hAnsi="Arial" w:cs="Arial"/>
          <w:sz w:val="24"/>
          <w:szCs w:val="24"/>
        </w:rPr>
        <w:t>.</w:t>
      </w:r>
    </w:p>
    <w:p w14:paraId="26910404" w14:textId="005D49F2" w:rsidR="00AD1A84" w:rsidRPr="00265CAB" w:rsidRDefault="00AD1A84" w:rsidP="00AD1A84">
      <w:pPr>
        <w:ind w:firstLine="360"/>
        <w:jc w:val="both"/>
        <w:rPr>
          <w:rFonts w:ascii="Arial" w:hAnsi="Arial" w:cs="Arial"/>
          <w:sz w:val="24"/>
          <w:szCs w:val="24"/>
        </w:rPr>
      </w:pPr>
      <w:r w:rsidRPr="00265CAB">
        <w:rPr>
          <w:rFonts w:ascii="Arial" w:hAnsi="Arial" w:cs="Arial"/>
          <w:sz w:val="24"/>
          <w:szCs w:val="24"/>
        </w:rPr>
        <w:t xml:space="preserve">U svjetlu tumačenja koje je dao Sud EU, nekoliko uvjeta treba uzeti u obzir kako bi se utvrdilo da je riječ o situaciji u kojoj dolazi do primjene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To </w:t>
      </w:r>
      <w:r w:rsidR="00240AAC" w:rsidRPr="00265CAB">
        <w:rPr>
          <w:rFonts w:ascii="Arial" w:hAnsi="Arial" w:cs="Arial"/>
          <w:sz w:val="24"/>
          <w:szCs w:val="24"/>
        </w:rPr>
        <w:t xml:space="preserve">su sljedeći uvjeti: a) </w:t>
      </w:r>
      <w:r w:rsidRPr="00265CAB">
        <w:rPr>
          <w:rFonts w:ascii="Arial" w:hAnsi="Arial" w:cs="Arial"/>
          <w:sz w:val="24"/>
          <w:szCs w:val="24"/>
        </w:rPr>
        <w:t>postojanj</w:t>
      </w:r>
      <w:r w:rsidR="00240AAC" w:rsidRPr="00265CAB">
        <w:rPr>
          <w:rFonts w:ascii="Arial" w:hAnsi="Arial" w:cs="Arial"/>
          <w:sz w:val="24"/>
          <w:szCs w:val="24"/>
        </w:rPr>
        <w:t>e</w:t>
      </w:r>
      <w:r w:rsidRPr="00265CAB">
        <w:rPr>
          <w:rFonts w:ascii="Arial" w:hAnsi="Arial" w:cs="Arial"/>
          <w:sz w:val="24"/>
          <w:szCs w:val="24"/>
        </w:rPr>
        <w:t xml:space="preserve"> „iste osobe“, </w:t>
      </w:r>
      <w:r w:rsidR="00240AAC" w:rsidRPr="00265CAB">
        <w:rPr>
          <w:rFonts w:ascii="Arial" w:hAnsi="Arial" w:cs="Arial"/>
          <w:sz w:val="24"/>
          <w:szCs w:val="24"/>
        </w:rPr>
        <w:t xml:space="preserve">b) postojanje </w:t>
      </w:r>
      <w:r w:rsidRPr="00265CAB">
        <w:rPr>
          <w:rFonts w:ascii="Arial" w:hAnsi="Arial" w:cs="Arial"/>
          <w:sz w:val="24"/>
          <w:szCs w:val="24"/>
        </w:rPr>
        <w:t xml:space="preserve">dva postupka, </w:t>
      </w:r>
      <w:r w:rsidR="00240AAC" w:rsidRPr="00265CAB">
        <w:rPr>
          <w:rFonts w:ascii="Arial" w:hAnsi="Arial" w:cs="Arial"/>
          <w:sz w:val="24"/>
          <w:szCs w:val="24"/>
        </w:rPr>
        <w:t xml:space="preserve">c) postojanje </w:t>
      </w:r>
      <w:r w:rsidRPr="00265CAB">
        <w:rPr>
          <w:rFonts w:ascii="Arial" w:hAnsi="Arial" w:cs="Arial"/>
          <w:sz w:val="24"/>
          <w:szCs w:val="24"/>
        </w:rPr>
        <w:t xml:space="preserve">istih činjenica, </w:t>
      </w:r>
      <w:r w:rsidR="00240AAC" w:rsidRPr="00265CAB">
        <w:rPr>
          <w:rFonts w:ascii="Arial" w:hAnsi="Arial" w:cs="Arial"/>
          <w:sz w:val="24"/>
          <w:szCs w:val="24"/>
        </w:rPr>
        <w:t>d) da je sankcija izvršena ili se više ne može izvršiti</w:t>
      </w:r>
      <w:r w:rsidR="00216EB9" w:rsidRPr="00265CAB">
        <w:rPr>
          <w:rFonts w:ascii="Arial" w:hAnsi="Arial" w:cs="Arial"/>
          <w:sz w:val="24"/>
          <w:szCs w:val="24"/>
        </w:rPr>
        <w:t xml:space="preserve">. </w:t>
      </w:r>
      <w:r w:rsidR="00240AAC" w:rsidRPr="00265CAB">
        <w:rPr>
          <w:rFonts w:ascii="Arial" w:hAnsi="Arial" w:cs="Arial"/>
          <w:sz w:val="24"/>
          <w:szCs w:val="24"/>
        </w:rPr>
        <w:t>Sukladno navedenim uvjetima dajemo pregled prakse Suda EU.</w:t>
      </w:r>
    </w:p>
    <w:p w14:paraId="2DA56BE0" w14:textId="1C18875F" w:rsidR="00240AAC" w:rsidRPr="009C7A01" w:rsidRDefault="00240AAC" w:rsidP="00240AAC">
      <w:pPr>
        <w:pStyle w:val="Odlomakpopisa"/>
        <w:numPr>
          <w:ilvl w:val="0"/>
          <w:numId w:val="12"/>
        </w:numPr>
        <w:jc w:val="both"/>
        <w:rPr>
          <w:rFonts w:ascii="Arial" w:hAnsi="Arial" w:cs="Arial"/>
          <w:i/>
          <w:sz w:val="24"/>
          <w:szCs w:val="24"/>
        </w:rPr>
      </w:pPr>
      <w:r w:rsidRPr="00265CAB">
        <w:rPr>
          <w:rFonts w:ascii="Arial" w:hAnsi="Arial" w:cs="Arial"/>
          <w:sz w:val="24"/>
          <w:szCs w:val="24"/>
        </w:rPr>
        <w:lastRenderedPageBreak/>
        <w:t xml:space="preserve">Postojanje </w:t>
      </w:r>
      <w:r w:rsidR="009C7A01">
        <w:rPr>
          <w:rFonts w:ascii="Arial" w:hAnsi="Arial" w:cs="Arial"/>
          <w:i/>
          <w:sz w:val="24"/>
          <w:szCs w:val="24"/>
        </w:rPr>
        <w:t>iste osobe</w:t>
      </w:r>
    </w:p>
    <w:p w14:paraId="21A7F9EF" w14:textId="0E3F79A8" w:rsidR="00B0274E" w:rsidRPr="00265CAB" w:rsidRDefault="00240AAC" w:rsidP="00B7360C">
      <w:pPr>
        <w:ind w:firstLine="360"/>
        <w:jc w:val="both"/>
        <w:rPr>
          <w:rFonts w:ascii="Arial" w:hAnsi="Arial" w:cs="Arial"/>
          <w:sz w:val="24"/>
          <w:szCs w:val="24"/>
        </w:rPr>
      </w:pPr>
      <w:r w:rsidRPr="00265CAB">
        <w:rPr>
          <w:rFonts w:ascii="Arial" w:hAnsi="Arial" w:cs="Arial"/>
          <w:sz w:val="24"/>
          <w:szCs w:val="24"/>
        </w:rPr>
        <w:t xml:space="preserve">Primjena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pretpostavlja, prije svega, da je ista osoba predmet kaznenih postupaka. Prema tome,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ne primjenjuje se na druge osobe osim onih čije je suđenje konačno riješeno u ugovornoj stranci. Tumačenje značenja „iste osobe“ Sud EU dao je u predmetu </w:t>
      </w:r>
      <w:proofErr w:type="spellStart"/>
      <w:r w:rsidRPr="00265CAB">
        <w:rPr>
          <w:rFonts w:ascii="Arial" w:hAnsi="Arial" w:cs="Arial"/>
          <w:sz w:val="24"/>
          <w:szCs w:val="24"/>
        </w:rPr>
        <w:t>Gasparini</w:t>
      </w:r>
      <w:proofErr w:type="spellEnd"/>
      <w:r w:rsidRPr="00265CAB">
        <w:rPr>
          <w:rStyle w:val="Referencafusnote"/>
          <w:rFonts w:ascii="Arial" w:hAnsi="Arial" w:cs="Arial"/>
          <w:sz w:val="24"/>
          <w:szCs w:val="24"/>
        </w:rPr>
        <w:footnoteReference w:id="71"/>
      </w:r>
      <w:r w:rsidRPr="00265CAB">
        <w:rPr>
          <w:rFonts w:ascii="Arial" w:hAnsi="Arial" w:cs="Arial"/>
          <w:sz w:val="24"/>
          <w:szCs w:val="24"/>
        </w:rPr>
        <w:t xml:space="preserve"> u kojem je kazao da se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w:t>
      </w:r>
      <w:r w:rsidR="00B77A8B" w:rsidRPr="00265CAB">
        <w:rPr>
          <w:rFonts w:ascii="Arial" w:hAnsi="Arial" w:cs="Arial"/>
          <w:sz w:val="24"/>
          <w:szCs w:val="24"/>
        </w:rPr>
        <w:t>može primijeniti samo u odnosu na istu osobu protiv koje se već vodio i pravomoćno okončao postupak zbog istog djela</w:t>
      </w:r>
      <w:r w:rsidR="00C65571" w:rsidRPr="00265CAB">
        <w:rPr>
          <w:rFonts w:ascii="Arial" w:hAnsi="Arial" w:cs="Arial"/>
          <w:sz w:val="24"/>
          <w:szCs w:val="24"/>
        </w:rPr>
        <w:t xml:space="preserve"> te da se ne primjenjuje na </w:t>
      </w:r>
      <w:proofErr w:type="spellStart"/>
      <w:r w:rsidR="00C65571" w:rsidRPr="00265CAB">
        <w:rPr>
          <w:rFonts w:ascii="Arial" w:hAnsi="Arial" w:cs="Arial"/>
          <w:sz w:val="24"/>
          <w:szCs w:val="24"/>
        </w:rPr>
        <w:t>suokrivljenike</w:t>
      </w:r>
      <w:proofErr w:type="spellEnd"/>
      <w:r w:rsidR="00C65571" w:rsidRPr="00265CAB">
        <w:rPr>
          <w:rFonts w:ascii="Arial" w:hAnsi="Arial" w:cs="Arial"/>
          <w:sz w:val="24"/>
          <w:szCs w:val="24"/>
        </w:rPr>
        <w:t>, osim ako su i oni obuhvaćeni prvom pravomoćnom presudom</w:t>
      </w:r>
      <w:r w:rsidR="00C65571" w:rsidRPr="00265CAB">
        <w:rPr>
          <w:rStyle w:val="Referencafusnote"/>
          <w:rFonts w:ascii="Arial" w:hAnsi="Arial" w:cs="Arial"/>
          <w:sz w:val="24"/>
          <w:szCs w:val="24"/>
        </w:rPr>
        <w:footnoteReference w:id="72"/>
      </w:r>
      <w:r w:rsidR="00C65571" w:rsidRPr="00265CAB">
        <w:rPr>
          <w:rFonts w:ascii="Arial" w:hAnsi="Arial" w:cs="Arial"/>
          <w:sz w:val="24"/>
          <w:szCs w:val="24"/>
        </w:rPr>
        <w:t xml:space="preserve">. </w:t>
      </w:r>
    </w:p>
    <w:p w14:paraId="1B5D6F79" w14:textId="31E9A4DA" w:rsidR="00B13423" w:rsidRPr="00265CAB" w:rsidRDefault="00B13423" w:rsidP="00B7360C">
      <w:pPr>
        <w:ind w:firstLine="360"/>
        <w:jc w:val="both"/>
        <w:rPr>
          <w:rFonts w:ascii="Arial" w:hAnsi="Arial" w:cs="Arial"/>
          <w:sz w:val="24"/>
          <w:szCs w:val="24"/>
        </w:rPr>
      </w:pPr>
      <w:r w:rsidRPr="00265CAB">
        <w:rPr>
          <w:rFonts w:ascii="Arial" w:hAnsi="Arial" w:cs="Arial"/>
          <w:sz w:val="24"/>
          <w:szCs w:val="24"/>
        </w:rPr>
        <w:t>U predmetu AY</w:t>
      </w:r>
      <w:r w:rsidRPr="00265CAB">
        <w:rPr>
          <w:rStyle w:val="Referencafusnote"/>
          <w:rFonts w:ascii="Arial" w:hAnsi="Arial" w:cs="Arial"/>
          <w:sz w:val="24"/>
          <w:szCs w:val="24"/>
        </w:rPr>
        <w:footnoteReference w:id="73"/>
      </w:r>
      <w:r w:rsidRPr="00265CAB">
        <w:rPr>
          <w:rFonts w:ascii="Arial" w:hAnsi="Arial" w:cs="Arial"/>
          <w:sz w:val="24"/>
          <w:szCs w:val="24"/>
        </w:rPr>
        <w:t xml:space="preserve"> u kojem je zahtjev za prethodnu odluku uputio Županijski sud u Zagrebu, Sud EU je zauzeo stav da odluka državnog odvjetništva o obustavi kaznene istrage u okviru koje je tražena osoba ispitana samo u svojstvu svjedoka ne može biti osnova za odbijanje izvršenja europskog uhidbenog naloga. U ovom predmetu se protiv osobe AY, mađarskog državljanina i predsjednika uprave jednog mađarskog trgovačkog </w:t>
      </w:r>
      <w:r w:rsidR="006E16A4" w:rsidRPr="00265CAB">
        <w:rPr>
          <w:rFonts w:ascii="Arial" w:hAnsi="Arial" w:cs="Arial"/>
          <w:sz w:val="24"/>
          <w:szCs w:val="24"/>
        </w:rPr>
        <w:t xml:space="preserve">društva, vodi </w:t>
      </w:r>
      <w:r w:rsidRPr="00265CAB">
        <w:rPr>
          <w:rFonts w:ascii="Arial" w:hAnsi="Arial" w:cs="Arial"/>
          <w:sz w:val="24"/>
          <w:szCs w:val="24"/>
        </w:rPr>
        <w:t xml:space="preserve">kazneni postupak u Hrvatskoj zbog kaznenog djela davanja mita. Stavlja mu se na teret da je pristao visokom hrvatskom državnom dužnosniku isplatiti znatan novčani iznos u zamjenu za sklapanje ugovora između mađarskog trgovačkog društva i hrvatske vlade. Nakon pokretanja istrage u Hrvatskoj protiv osobe AY, hrvatska su tijela u više navrata </w:t>
      </w:r>
      <w:r w:rsidR="008300BB" w:rsidRPr="00265CAB">
        <w:rPr>
          <w:rFonts w:ascii="Arial" w:hAnsi="Arial" w:cs="Arial"/>
          <w:sz w:val="24"/>
          <w:szCs w:val="24"/>
        </w:rPr>
        <w:t xml:space="preserve">od Mađarske </w:t>
      </w:r>
      <w:r w:rsidRPr="00265CAB">
        <w:rPr>
          <w:rFonts w:ascii="Arial" w:hAnsi="Arial" w:cs="Arial"/>
          <w:sz w:val="24"/>
          <w:szCs w:val="24"/>
        </w:rPr>
        <w:t>zatražila međunarodnu</w:t>
      </w:r>
      <w:r w:rsidR="008300BB" w:rsidRPr="00265CAB">
        <w:rPr>
          <w:rFonts w:ascii="Arial" w:hAnsi="Arial" w:cs="Arial"/>
          <w:sz w:val="24"/>
          <w:szCs w:val="24"/>
        </w:rPr>
        <w:t xml:space="preserve"> </w:t>
      </w:r>
      <w:r w:rsidRPr="00265CAB">
        <w:rPr>
          <w:rFonts w:ascii="Arial" w:hAnsi="Arial" w:cs="Arial"/>
          <w:sz w:val="24"/>
          <w:szCs w:val="24"/>
        </w:rPr>
        <w:t>pravnu pomoć u obliku ispitivanja osobe AY u svojst</w:t>
      </w:r>
      <w:r w:rsidR="008300BB" w:rsidRPr="00265CAB">
        <w:rPr>
          <w:rFonts w:ascii="Arial" w:hAnsi="Arial" w:cs="Arial"/>
          <w:sz w:val="24"/>
          <w:szCs w:val="24"/>
        </w:rPr>
        <w:t xml:space="preserve">vu osumnjičenika te uručenja </w:t>
      </w:r>
      <w:r w:rsidRPr="00265CAB">
        <w:rPr>
          <w:rFonts w:ascii="Arial" w:hAnsi="Arial" w:cs="Arial"/>
          <w:sz w:val="24"/>
          <w:szCs w:val="24"/>
        </w:rPr>
        <w:t>sudskog</w:t>
      </w:r>
      <w:r w:rsidR="008300BB" w:rsidRPr="00265CAB">
        <w:rPr>
          <w:rFonts w:ascii="Arial" w:hAnsi="Arial" w:cs="Arial"/>
          <w:sz w:val="24"/>
          <w:szCs w:val="24"/>
        </w:rPr>
        <w:t xml:space="preserve"> </w:t>
      </w:r>
      <w:r w:rsidRPr="00265CAB">
        <w:rPr>
          <w:rFonts w:ascii="Arial" w:hAnsi="Arial" w:cs="Arial"/>
          <w:sz w:val="24"/>
          <w:szCs w:val="24"/>
        </w:rPr>
        <w:t>poziva za ispitivanje. Mađarska tijela nisu udovoljila tim zahtjevima,</w:t>
      </w:r>
      <w:r w:rsidR="00B77A8B" w:rsidRPr="00265CAB">
        <w:rPr>
          <w:rFonts w:ascii="Arial" w:hAnsi="Arial" w:cs="Arial"/>
          <w:sz w:val="24"/>
          <w:szCs w:val="24"/>
        </w:rPr>
        <w:t xml:space="preserve"> s obrazloženjem da bi njihovo iz</w:t>
      </w:r>
      <w:r w:rsidR="001349E6" w:rsidRPr="00265CAB">
        <w:rPr>
          <w:rFonts w:ascii="Arial" w:hAnsi="Arial" w:cs="Arial"/>
          <w:sz w:val="24"/>
          <w:szCs w:val="24"/>
        </w:rPr>
        <w:t>vršenje moglo ugroziti mađarske nacionalne intere</w:t>
      </w:r>
      <w:r w:rsidR="00FF5EBD" w:rsidRPr="00265CAB">
        <w:rPr>
          <w:rFonts w:ascii="Arial" w:hAnsi="Arial" w:cs="Arial"/>
          <w:sz w:val="24"/>
          <w:szCs w:val="24"/>
        </w:rPr>
        <w:t>se</w:t>
      </w:r>
      <w:r w:rsidR="001349E6" w:rsidRPr="00265CAB">
        <w:rPr>
          <w:rFonts w:ascii="Arial" w:hAnsi="Arial" w:cs="Arial"/>
          <w:sz w:val="24"/>
          <w:szCs w:val="24"/>
        </w:rPr>
        <w:t>. Mađarska su tijela</w:t>
      </w:r>
      <w:r w:rsidRPr="00265CAB">
        <w:rPr>
          <w:rFonts w:ascii="Arial" w:hAnsi="Arial" w:cs="Arial"/>
          <w:sz w:val="24"/>
          <w:szCs w:val="24"/>
        </w:rPr>
        <w:t xml:space="preserve"> pokrenula istragu kako bi</w:t>
      </w:r>
      <w:r w:rsidR="008300BB" w:rsidRPr="00265CAB">
        <w:rPr>
          <w:rFonts w:ascii="Arial" w:hAnsi="Arial" w:cs="Arial"/>
          <w:sz w:val="24"/>
          <w:szCs w:val="24"/>
        </w:rPr>
        <w:t xml:space="preserve"> </w:t>
      </w:r>
      <w:r w:rsidRPr="00265CAB">
        <w:rPr>
          <w:rFonts w:ascii="Arial" w:hAnsi="Arial" w:cs="Arial"/>
          <w:sz w:val="24"/>
          <w:szCs w:val="24"/>
        </w:rPr>
        <w:t>utvrdila je li počinjeno kazneno djelo na štetu javnog poretka u obliku davanja mita na</w:t>
      </w:r>
      <w:r w:rsidR="008300BB" w:rsidRPr="00265CAB">
        <w:rPr>
          <w:rFonts w:ascii="Arial" w:hAnsi="Arial" w:cs="Arial"/>
          <w:sz w:val="24"/>
          <w:szCs w:val="24"/>
        </w:rPr>
        <w:t xml:space="preserve"> </w:t>
      </w:r>
      <w:r w:rsidRPr="00265CAB">
        <w:rPr>
          <w:rFonts w:ascii="Arial" w:hAnsi="Arial" w:cs="Arial"/>
          <w:sz w:val="24"/>
          <w:szCs w:val="24"/>
        </w:rPr>
        <w:t>međunarodnoj razini, u sk</w:t>
      </w:r>
      <w:r w:rsidR="008300BB" w:rsidRPr="00265CAB">
        <w:rPr>
          <w:rFonts w:ascii="Arial" w:hAnsi="Arial" w:cs="Arial"/>
          <w:sz w:val="24"/>
          <w:szCs w:val="24"/>
        </w:rPr>
        <w:t>ladu s mađarskim Kaznenim zakonom</w:t>
      </w:r>
      <w:r w:rsidRPr="00265CAB">
        <w:rPr>
          <w:rFonts w:ascii="Arial" w:hAnsi="Arial" w:cs="Arial"/>
          <w:sz w:val="24"/>
          <w:szCs w:val="24"/>
        </w:rPr>
        <w:t>. Ta je istraga obustavljena</w:t>
      </w:r>
      <w:r w:rsidR="008300BB" w:rsidRPr="00265CAB">
        <w:rPr>
          <w:rFonts w:ascii="Arial" w:hAnsi="Arial" w:cs="Arial"/>
          <w:sz w:val="24"/>
          <w:szCs w:val="24"/>
        </w:rPr>
        <w:t xml:space="preserve"> </w:t>
      </w:r>
      <w:r w:rsidRPr="00265CAB">
        <w:rPr>
          <w:rFonts w:ascii="Arial" w:hAnsi="Arial" w:cs="Arial"/>
          <w:sz w:val="24"/>
          <w:szCs w:val="24"/>
        </w:rPr>
        <w:t>odlukom mađarskog Glavnog državnog odvjetništva za istrage od 20. siječnja 2012., s</w:t>
      </w:r>
      <w:r w:rsidR="006E16A4" w:rsidRPr="00265CAB">
        <w:rPr>
          <w:rFonts w:ascii="Arial" w:hAnsi="Arial" w:cs="Arial"/>
          <w:sz w:val="24"/>
          <w:szCs w:val="24"/>
        </w:rPr>
        <w:t xml:space="preserve"> </w:t>
      </w:r>
      <w:r w:rsidRPr="00265CAB">
        <w:rPr>
          <w:rFonts w:ascii="Arial" w:hAnsi="Arial" w:cs="Arial"/>
          <w:sz w:val="24"/>
          <w:szCs w:val="24"/>
        </w:rPr>
        <w:t>obrazloženjem da počinjene radnje ne čine kazneno djelo. Međutim, istraga mađarskih tijela nije</w:t>
      </w:r>
      <w:r w:rsidR="006E16A4" w:rsidRPr="00265CAB">
        <w:rPr>
          <w:rFonts w:ascii="Arial" w:hAnsi="Arial" w:cs="Arial"/>
          <w:sz w:val="24"/>
          <w:szCs w:val="24"/>
        </w:rPr>
        <w:t xml:space="preserve"> </w:t>
      </w:r>
      <w:r w:rsidRPr="00265CAB">
        <w:rPr>
          <w:rFonts w:ascii="Arial" w:hAnsi="Arial" w:cs="Arial"/>
          <w:sz w:val="24"/>
          <w:szCs w:val="24"/>
        </w:rPr>
        <w:t>bila pokrenuta protiv osobe AY kao osumnjičenika, nego samo u odnosu na kazneno djelo o kojem</w:t>
      </w:r>
      <w:r w:rsidR="006E16A4" w:rsidRPr="00265CAB">
        <w:rPr>
          <w:rFonts w:ascii="Arial" w:hAnsi="Arial" w:cs="Arial"/>
          <w:sz w:val="24"/>
          <w:szCs w:val="24"/>
        </w:rPr>
        <w:t xml:space="preserve"> </w:t>
      </w:r>
      <w:r w:rsidRPr="00265CAB">
        <w:rPr>
          <w:rFonts w:ascii="Arial" w:hAnsi="Arial" w:cs="Arial"/>
          <w:sz w:val="24"/>
          <w:szCs w:val="24"/>
        </w:rPr>
        <w:t>je riječ, te je AY u okviru te istrage ispitan samo u svojstvu svjedoka.</w:t>
      </w:r>
      <w:r w:rsidR="006E16A4" w:rsidRPr="00265CAB">
        <w:rPr>
          <w:rFonts w:ascii="Arial" w:hAnsi="Arial" w:cs="Arial"/>
          <w:sz w:val="24"/>
          <w:szCs w:val="24"/>
        </w:rPr>
        <w:t xml:space="preserve"> N</w:t>
      </w:r>
      <w:r w:rsidRPr="00265CAB">
        <w:rPr>
          <w:rFonts w:ascii="Arial" w:hAnsi="Arial" w:cs="Arial"/>
          <w:sz w:val="24"/>
          <w:szCs w:val="24"/>
        </w:rPr>
        <w:t xml:space="preserve">akon pristupanja Hrvatske </w:t>
      </w:r>
      <w:r w:rsidR="0011094A">
        <w:rPr>
          <w:rFonts w:ascii="Arial" w:hAnsi="Arial" w:cs="Arial"/>
          <w:sz w:val="24"/>
          <w:szCs w:val="24"/>
        </w:rPr>
        <w:t>EU,</w:t>
      </w:r>
      <w:r w:rsidRPr="00265CAB">
        <w:rPr>
          <w:rFonts w:ascii="Arial" w:hAnsi="Arial" w:cs="Arial"/>
          <w:sz w:val="24"/>
          <w:szCs w:val="24"/>
        </w:rPr>
        <w:t xml:space="preserve"> hrvatska su tijela izdala</w:t>
      </w:r>
      <w:r w:rsidR="006E16A4" w:rsidRPr="00265CAB">
        <w:rPr>
          <w:rFonts w:ascii="Arial" w:hAnsi="Arial" w:cs="Arial"/>
          <w:sz w:val="24"/>
          <w:szCs w:val="24"/>
        </w:rPr>
        <w:t xml:space="preserve"> </w:t>
      </w:r>
      <w:r w:rsidRPr="00265CAB">
        <w:rPr>
          <w:rFonts w:ascii="Arial" w:hAnsi="Arial" w:cs="Arial"/>
          <w:sz w:val="24"/>
          <w:szCs w:val="24"/>
        </w:rPr>
        <w:t>europski uhidbeni nalog protiv osobe AY. Međutim, mađarska su pravosudna tijela odbila izvršiti taj</w:t>
      </w:r>
      <w:r w:rsidR="006E16A4" w:rsidRPr="00265CAB">
        <w:rPr>
          <w:rFonts w:ascii="Arial" w:hAnsi="Arial" w:cs="Arial"/>
          <w:sz w:val="24"/>
          <w:szCs w:val="24"/>
        </w:rPr>
        <w:t xml:space="preserve"> </w:t>
      </w:r>
      <w:r w:rsidRPr="00265CAB">
        <w:rPr>
          <w:rFonts w:ascii="Arial" w:hAnsi="Arial" w:cs="Arial"/>
          <w:sz w:val="24"/>
          <w:szCs w:val="24"/>
        </w:rPr>
        <w:t>nalog, s obrazloženjem da je u odnosu na isto djelo kao što je ono na kojemu se temelji uhidbeni</w:t>
      </w:r>
      <w:r w:rsidR="006E16A4" w:rsidRPr="00265CAB">
        <w:rPr>
          <w:rFonts w:ascii="Arial" w:hAnsi="Arial" w:cs="Arial"/>
          <w:sz w:val="24"/>
          <w:szCs w:val="24"/>
        </w:rPr>
        <w:t xml:space="preserve"> </w:t>
      </w:r>
      <w:r w:rsidRPr="00265CAB">
        <w:rPr>
          <w:rFonts w:ascii="Arial" w:hAnsi="Arial" w:cs="Arial"/>
          <w:sz w:val="24"/>
          <w:szCs w:val="24"/>
        </w:rPr>
        <w:t>nalog u Mađarskoj već bio obustavljen kazneni postupak.</w:t>
      </w:r>
      <w:r w:rsidR="006E16A4" w:rsidRPr="00265CAB">
        <w:rPr>
          <w:rFonts w:ascii="Arial" w:hAnsi="Arial" w:cs="Arial"/>
          <w:sz w:val="24"/>
          <w:szCs w:val="24"/>
        </w:rPr>
        <w:t xml:space="preserve"> </w:t>
      </w:r>
      <w:r w:rsidR="001349E6" w:rsidRPr="00265CAB">
        <w:rPr>
          <w:rFonts w:ascii="Arial" w:hAnsi="Arial" w:cs="Arial"/>
          <w:sz w:val="24"/>
          <w:szCs w:val="24"/>
        </w:rPr>
        <w:t>Nakon što je Mađarska odbila</w:t>
      </w:r>
      <w:r w:rsidR="000342F1" w:rsidRPr="00265CAB">
        <w:rPr>
          <w:rFonts w:ascii="Arial" w:hAnsi="Arial" w:cs="Arial"/>
          <w:sz w:val="24"/>
          <w:szCs w:val="24"/>
        </w:rPr>
        <w:t xml:space="preserve"> izvršiti europski uhidbeni nal</w:t>
      </w:r>
      <w:r w:rsidR="001349E6" w:rsidRPr="00265CAB">
        <w:rPr>
          <w:rFonts w:ascii="Arial" w:hAnsi="Arial" w:cs="Arial"/>
          <w:sz w:val="24"/>
          <w:szCs w:val="24"/>
        </w:rPr>
        <w:t>og, AY je zatečen u Njemačkoj i Austriji</w:t>
      </w:r>
      <w:r w:rsidR="000342F1" w:rsidRPr="00265CAB">
        <w:rPr>
          <w:rFonts w:ascii="Arial" w:hAnsi="Arial" w:cs="Arial"/>
          <w:sz w:val="24"/>
          <w:szCs w:val="24"/>
        </w:rPr>
        <w:t>, ali su one odlučile ne postupi</w:t>
      </w:r>
      <w:r w:rsidR="001349E6" w:rsidRPr="00265CAB">
        <w:rPr>
          <w:rFonts w:ascii="Arial" w:hAnsi="Arial" w:cs="Arial"/>
          <w:sz w:val="24"/>
          <w:szCs w:val="24"/>
        </w:rPr>
        <w:t>t</w:t>
      </w:r>
      <w:r w:rsidR="000342F1" w:rsidRPr="00265CAB">
        <w:rPr>
          <w:rFonts w:ascii="Arial" w:hAnsi="Arial" w:cs="Arial"/>
          <w:sz w:val="24"/>
          <w:szCs w:val="24"/>
        </w:rPr>
        <w:t>i</w:t>
      </w:r>
      <w:r w:rsidR="001349E6" w:rsidRPr="00265CAB">
        <w:rPr>
          <w:rFonts w:ascii="Arial" w:hAnsi="Arial" w:cs="Arial"/>
          <w:sz w:val="24"/>
          <w:szCs w:val="24"/>
        </w:rPr>
        <w:t xml:space="preserve"> po međunarodnoj tjeralici Interpola s obrazloženjem da bi se time moglo povrijediti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1349E6" w:rsidRPr="00265CAB">
        <w:rPr>
          <w:rFonts w:ascii="Arial" w:hAnsi="Arial" w:cs="Arial"/>
          <w:sz w:val="24"/>
          <w:szCs w:val="24"/>
        </w:rPr>
        <w:t xml:space="preserve">. Nakon potvrđivanja optužnice, </w:t>
      </w:r>
      <w:r w:rsidRPr="00265CAB">
        <w:rPr>
          <w:rFonts w:ascii="Arial" w:hAnsi="Arial" w:cs="Arial"/>
          <w:sz w:val="24"/>
          <w:szCs w:val="24"/>
        </w:rPr>
        <w:t>Župa</w:t>
      </w:r>
      <w:r w:rsidR="006E16A4" w:rsidRPr="00265CAB">
        <w:rPr>
          <w:rFonts w:ascii="Arial" w:hAnsi="Arial" w:cs="Arial"/>
          <w:sz w:val="24"/>
          <w:szCs w:val="24"/>
        </w:rPr>
        <w:t xml:space="preserve">nijski sud u Zagrebu </w:t>
      </w:r>
      <w:r w:rsidRPr="00265CAB">
        <w:rPr>
          <w:rFonts w:ascii="Arial" w:hAnsi="Arial" w:cs="Arial"/>
          <w:sz w:val="24"/>
          <w:szCs w:val="24"/>
        </w:rPr>
        <w:t>pred kojime se vodi kazneni postupak protiv osobe AY, izdao</w:t>
      </w:r>
      <w:r w:rsidR="006E16A4" w:rsidRPr="00265CAB">
        <w:rPr>
          <w:rFonts w:ascii="Arial" w:hAnsi="Arial" w:cs="Arial"/>
          <w:sz w:val="24"/>
          <w:szCs w:val="24"/>
        </w:rPr>
        <w:t xml:space="preserve"> </w:t>
      </w:r>
      <w:r w:rsidRPr="00265CAB">
        <w:rPr>
          <w:rFonts w:ascii="Arial" w:hAnsi="Arial" w:cs="Arial"/>
          <w:sz w:val="24"/>
          <w:szCs w:val="24"/>
        </w:rPr>
        <w:t>je 15. prosinca 2015. novi europski uhidbeni nalog. Mađarska su tijela odbila</w:t>
      </w:r>
      <w:r w:rsidR="006E16A4" w:rsidRPr="00265CAB">
        <w:rPr>
          <w:rFonts w:ascii="Arial" w:hAnsi="Arial" w:cs="Arial"/>
          <w:sz w:val="24"/>
          <w:szCs w:val="24"/>
        </w:rPr>
        <w:t xml:space="preserve"> </w:t>
      </w:r>
      <w:r w:rsidRPr="00265CAB">
        <w:rPr>
          <w:rFonts w:ascii="Arial" w:hAnsi="Arial" w:cs="Arial"/>
          <w:sz w:val="24"/>
          <w:szCs w:val="24"/>
        </w:rPr>
        <w:t>donijeti formalnu odluku o tom nalogu, s obrazloženjem da u Mađarskoj nije pravno moguće uhititi</w:t>
      </w:r>
      <w:r w:rsidR="006E16A4" w:rsidRPr="00265CAB">
        <w:rPr>
          <w:rFonts w:ascii="Arial" w:hAnsi="Arial" w:cs="Arial"/>
          <w:sz w:val="24"/>
          <w:szCs w:val="24"/>
        </w:rPr>
        <w:t xml:space="preserve"> </w:t>
      </w:r>
      <w:r w:rsidRPr="00265CAB">
        <w:rPr>
          <w:rFonts w:ascii="Arial" w:hAnsi="Arial" w:cs="Arial"/>
          <w:sz w:val="24"/>
          <w:szCs w:val="24"/>
        </w:rPr>
        <w:t xml:space="preserve">osobu AY ni pokrenuti novi </w:t>
      </w:r>
      <w:r w:rsidRPr="00265CAB">
        <w:rPr>
          <w:rFonts w:ascii="Arial" w:hAnsi="Arial" w:cs="Arial"/>
          <w:sz w:val="24"/>
          <w:szCs w:val="24"/>
        </w:rPr>
        <w:lastRenderedPageBreak/>
        <w:t>postupak izvršenja naloga.</w:t>
      </w:r>
      <w:r w:rsidR="000342F1" w:rsidRPr="00265CAB">
        <w:rPr>
          <w:rFonts w:ascii="Arial" w:hAnsi="Arial" w:cs="Arial"/>
          <w:sz w:val="24"/>
          <w:szCs w:val="24"/>
        </w:rPr>
        <w:t xml:space="preserve"> </w:t>
      </w:r>
      <w:r w:rsidRPr="00265CAB">
        <w:rPr>
          <w:rFonts w:ascii="Arial" w:hAnsi="Arial" w:cs="Arial"/>
          <w:sz w:val="24"/>
          <w:szCs w:val="24"/>
        </w:rPr>
        <w:t xml:space="preserve">U tom kontekstu, </w:t>
      </w:r>
      <w:r w:rsidR="0011094A">
        <w:rPr>
          <w:rFonts w:ascii="Arial" w:hAnsi="Arial" w:cs="Arial"/>
          <w:sz w:val="24"/>
          <w:szCs w:val="24"/>
        </w:rPr>
        <w:t>Županijski</w:t>
      </w:r>
      <w:r w:rsidRPr="00265CAB">
        <w:rPr>
          <w:rFonts w:ascii="Arial" w:hAnsi="Arial" w:cs="Arial"/>
          <w:sz w:val="24"/>
          <w:szCs w:val="24"/>
        </w:rPr>
        <w:t xml:space="preserve"> sud</w:t>
      </w:r>
      <w:r w:rsidR="0011094A">
        <w:rPr>
          <w:rFonts w:ascii="Arial" w:hAnsi="Arial" w:cs="Arial"/>
          <w:sz w:val="24"/>
          <w:szCs w:val="24"/>
        </w:rPr>
        <w:t xml:space="preserve"> u Zagrebu</w:t>
      </w:r>
      <w:r w:rsidRPr="00265CAB">
        <w:rPr>
          <w:rFonts w:ascii="Arial" w:hAnsi="Arial" w:cs="Arial"/>
          <w:sz w:val="24"/>
          <w:szCs w:val="24"/>
        </w:rPr>
        <w:t xml:space="preserve"> </w:t>
      </w:r>
      <w:r w:rsidR="006E16A4" w:rsidRPr="00265CAB">
        <w:rPr>
          <w:rFonts w:ascii="Arial" w:hAnsi="Arial" w:cs="Arial"/>
          <w:sz w:val="24"/>
          <w:szCs w:val="24"/>
        </w:rPr>
        <w:t>je pitao</w:t>
      </w:r>
      <w:r w:rsidRPr="00265CAB">
        <w:rPr>
          <w:rFonts w:ascii="Arial" w:hAnsi="Arial" w:cs="Arial"/>
          <w:sz w:val="24"/>
          <w:szCs w:val="24"/>
        </w:rPr>
        <w:t xml:space="preserve"> Sud</w:t>
      </w:r>
      <w:r w:rsidR="006E16A4" w:rsidRPr="00265CAB">
        <w:rPr>
          <w:rFonts w:ascii="Arial" w:hAnsi="Arial" w:cs="Arial"/>
          <w:sz w:val="24"/>
          <w:szCs w:val="24"/>
        </w:rPr>
        <w:t xml:space="preserve"> EU</w:t>
      </w:r>
      <w:r w:rsidRPr="00265CAB">
        <w:rPr>
          <w:rFonts w:ascii="Arial" w:hAnsi="Arial" w:cs="Arial"/>
          <w:sz w:val="24"/>
          <w:szCs w:val="24"/>
        </w:rPr>
        <w:t xml:space="preserve"> mogu li tijela države članice na temelju Okvirne odluke</w:t>
      </w:r>
      <w:r w:rsidR="006E16A4" w:rsidRPr="00265CAB">
        <w:rPr>
          <w:rFonts w:ascii="Arial" w:hAnsi="Arial" w:cs="Arial"/>
          <w:sz w:val="24"/>
          <w:szCs w:val="24"/>
        </w:rPr>
        <w:t xml:space="preserve"> o europskom uhidbenom nalogu </w:t>
      </w:r>
      <w:r w:rsidRPr="00265CAB">
        <w:rPr>
          <w:rFonts w:ascii="Arial" w:hAnsi="Arial" w:cs="Arial"/>
          <w:sz w:val="24"/>
          <w:szCs w:val="24"/>
        </w:rPr>
        <w:t>ne izvršiti takav nalog zbog toga što je u toj državi članici već</w:t>
      </w:r>
      <w:r w:rsidR="006E16A4" w:rsidRPr="00265CAB">
        <w:rPr>
          <w:rFonts w:ascii="Arial" w:hAnsi="Arial" w:cs="Arial"/>
          <w:sz w:val="24"/>
          <w:szCs w:val="24"/>
        </w:rPr>
        <w:t xml:space="preserve"> </w:t>
      </w:r>
      <w:r w:rsidRPr="00265CAB">
        <w:rPr>
          <w:rFonts w:ascii="Arial" w:hAnsi="Arial" w:cs="Arial"/>
          <w:sz w:val="24"/>
          <w:szCs w:val="24"/>
        </w:rPr>
        <w:t>obustavljen kazneni postupak za isto djelo kao što je ono na koje se nalog odnosi, čak i ako je</w:t>
      </w:r>
      <w:r w:rsidR="006E16A4" w:rsidRPr="00265CAB">
        <w:rPr>
          <w:rFonts w:ascii="Arial" w:hAnsi="Arial" w:cs="Arial"/>
          <w:sz w:val="24"/>
          <w:szCs w:val="24"/>
        </w:rPr>
        <w:t xml:space="preserve"> </w:t>
      </w:r>
      <w:r w:rsidRPr="00265CAB">
        <w:rPr>
          <w:rFonts w:ascii="Arial" w:hAnsi="Arial" w:cs="Arial"/>
          <w:sz w:val="24"/>
          <w:szCs w:val="24"/>
        </w:rPr>
        <w:t>osoba protiv koje je nalog izdan u okviru tog postupka imala samo svojstvo svjedoka, a ne</w:t>
      </w:r>
      <w:r w:rsidR="006E16A4" w:rsidRPr="00265CAB">
        <w:rPr>
          <w:rFonts w:ascii="Arial" w:hAnsi="Arial" w:cs="Arial"/>
          <w:sz w:val="24"/>
          <w:szCs w:val="24"/>
        </w:rPr>
        <w:t xml:space="preserve"> </w:t>
      </w:r>
      <w:r w:rsidRPr="00265CAB">
        <w:rPr>
          <w:rFonts w:ascii="Arial" w:hAnsi="Arial" w:cs="Arial"/>
          <w:sz w:val="24"/>
          <w:szCs w:val="24"/>
        </w:rPr>
        <w:t xml:space="preserve">osumnjičenika ni okrivljenika. </w:t>
      </w:r>
      <w:r w:rsidR="0011094A">
        <w:rPr>
          <w:rFonts w:ascii="Arial" w:hAnsi="Arial" w:cs="Arial"/>
          <w:sz w:val="24"/>
          <w:szCs w:val="24"/>
        </w:rPr>
        <w:t>Županijski</w:t>
      </w:r>
      <w:r w:rsidRPr="00265CAB">
        <w:rPr>
          <w:rFonts w:ascii="Arial" w:hAnsi="Arial" w:cs="Arial"/>
          <w:sz w:val="24"/>
          <w:szCs w:val="24"/>
        </w:rPr>
        <w:t xml:space="preserve"> sud</w:t>
      </w:r>
      <w:r w:rsidR="0011094A">
        <w:rPr>
          <w:rFonts w:ascii="Arial" w:hAnsi="Arial" w:cs="Arial"/>
          <w:sz w:val="24"/>
          <w:szCs w:val="24"/>
        </w:rPr>
        <w:t xml:space="preserve"> u Zagrebu</w:t>
      </w:r>
      <w:r w:rsidRPr="00265CAB">
        <w:rPr>
          <w:rFonts w:ascii="Arial" w:hAnsi="Arial" w:cs="Arial"/>
          <w:sz w:val="24"/>
          <w:szCs w:val="24"/>
        </w:rPr>
        <w:t xml:space="preserve"> također </w:t>
      </w:r>
      <w:r w:rsidR="006E16A4" w:rsidRPr="00265CAB">
        <w:rPr>
          <w:rFonts w:ascii="Arial" w:hAnsi="Arial" w:cs="Arial"/>
          <w:sz w:val="24"/>
          <w:szCs w:val="24"/>
        </w:rPr>
        <w:t xml:space="preserve">je pitao </w:t>
      </w:r>
      <w:r w:rsidRPr="00265CAB">
        <w:rPr>
          <w:rFonts w:ascii="Arial" w:hAnsi="Arial" w:cs="Arial"/>
          <w:sz w:val="24"/>
          <w:szCs w:val="24"/>
        </w:rPr>
        <w:t>je li nacionalno tijelo dužno</w:t>
      </w:r>
      <w:r w:rsidR="006E16A4" w:rsidRPr="00265CAB">
        <w:rPr>
          <w:rFonts w:ascii="Arial" w:hAnsi="Arial" w:cs="Arial"/>
          <w:sz w:val="24"/>
          <w:szCs w:val="24"/>
        </w:rPr>
        <w:t xml:space="preserve"> </w:t>
      </w:r>
      <w:r w:rsidRPr="00265CAB">
        <w:rPr>
          <w:rFonts w:ascii="Arial" w:hAnsi="Arial" w:cs="Arial"/>
          <w:sz w:val="24"/>
          <w:szCs w:val="24"/>
        </w:rPr>
        <w:t>donijeti odluku o svakom europskom uhidbenom nalogu koji mu je poslan čak i ako je već</w:t>
      </w:r>
      <w:r w:rsidR="006E16A4" w:rsidRPr="00265CAB">
        <w:rPr>
          <w:rFonts w:ascii="Arial" w:hAnsi="Arial" w:cs="Arial"/>
          <w:sz w:val="24"/>
          <w:szCs w:val="24"/>
        </w:rPr>
        <w:t xml:space="preserve"> </w:t>
      </w:r>
      <w:r w:rsidRPr="00265CAB">
        <w:rPr>
          <w:rFonts w:ascii="Arial" w:hAnsi="Arial" w:cs="Arial"/>
          <w:sz w:val="24"/>
          <w:szCs w:val="24"/>
        </w:rPr>
        <w:t>odlučeno o prethodnom europskom uhidbenom nalogu koji se odnosio na istu traženu osobu u</w:t>
      </w:r>
      <w:r w:rsidR="006E16A4" w:rsidRPr="00265CAB">
        <w:rPr>
          <w:rFonts w:ascii="Arial" w:hAnsi="Arial" w:cs="Arial"/>
          <w:sz w:val="24"/>
          <w:szCs w:val="24"/>
        </w:rPr>
        <w:t xml:space="preserve"> </w:t>
      </w:r>
      <w:r w:rsidRPr="00265CAB">
        <w:rPr>
          <w:rFonts w:ascii="Arial" w:hAnsi="Arial" w:cs="Arial"/>
          <w:sz w:val="24"/>
          <w:szCs w:val="24"/>
        </w:rPr>
        <w:t>istom kaznenom postupku.</w:t>
      </w:r>
    </w:p>
    <w:p w14:paraId="02A5B8B2" w14:textId="142EF181" w:rsidR="00B13423" w:rsidRPr="00265CAB" w:rsidRDefault="00B13423" w:rsidP="00B7360C">
      <w:pPr>
        <w:ind w:firstLine="360"/>
        <w:jc w:val="both"/>
        <w:rPr>
          <w:rFonts w:ascii="Arial" w:hAnsi="Arial" w:cs="Arial"/>
          <w:sz w:val="24"/>
          <w:szCs w:val="24"/>
        </w:rPr>
      </w:pPr>
      <w:r w:rsidRPr="00265CAB">
        <w:rPr>
          <w:rFonts w:ascii="Arial" w:hAnsi="Arial" w:cs="Arial"/>
          <w:sz w:val="24"/>
          <w:szCs w:val="24"/>
        </w:rPr>
        <w:t xml:space="preserve">U svojem mišljenju od 16. svibnja 2018., nezavisni odvjetnik predložio je Sudu </w:t>
      </w:r>
      <w:r w:rsidR="0011094A">
        <w:rPr>
          <w:rFonts w:ascii="Arial" w:hAnsi="Arial" w:cs="Arial"/>
          <w:sz w:val="24"/>
          <w:szCs w:val="24"/>
        </w:rPr>
        <w:t xml:space="preserve">EU </w:t>
      </w:r>
      <w:r w:rsidRPr="00265CAB">
        <w:rPr>
          <w:rFonts w:ascii="Arial" w:hAnsi="Arial" w:cs="Arial"/>
          <w:sz w:val="24"/>
          <w:szCs w:val="24"/>
        </w:rPr>
        <w:t>da se</w:t>
      </w:r>
      <w:r w:rsidR="006E16A4" w:rsidRPr="00265CAB">
        <w:rPr>
          <w:rFonts w:ascii="Arial" w:hAnsi="Arial" w:cs="Arial"/>
          <w:sz w:val="24"/>
          <w:szCs w:val="24"/>
        </w:rPr>
        <w:t xml:space="preserve"> </w:t>
      </w:r>
      <w:r w:rsidRPr="00265CAB">
        <w:rPr>
          <w:rFonts w:ascii="Arial" w:hAnsi="Arial" w:cs="Arial"/>
          <w:sz w:val="24"/>
          <w:szCs w:val="24"/>
        </w:rPr>
        <w:t>oglasi nenadležnim za davanje odgovora na pitanja pravosudnog tijela koje je izdalo europski</w:t>
      </w:r>
      <w:r w:rsidR="006E16A4" w:rsidRPr="00265CAB">
        <w:rPr>
          <w:rFonts w:ascii="Arial" w:hAnsi="Arial" w:cs="Arial"/>
          <w:sz w:val="24"/>
          <w:szCs w:val="24"/>
        </w:rPr>
        <w:t xml:space="preserve"> </w:t>
      </w:r>
      <w:r w:rsidRPr="00265CAB">
        <w:rPr>
          <w:rFonts w:ascii="Arial" w:hAnsi="Arial" w:cs="Arial"/>
          <w:sz w:val="24"/>
          <w:szCs w:val="24"/>
        </w:rPr>
        <w:t>uhidbeni nalog, a kojima se nastoji saznati smije li pravosudno tijelo izvršenja odbiti izvršiti taj</w:t>
      </w:r>
      <w:r w:rsidR="006E16A4" w:rsidRPr="00265CAB">
        <w:rPr>
          <w:rFonts w:ascii="Arial" w:hAnsi="Arial" w:cs="Arial"/>
          <w:sz w:val="24"/>
          <w:szCs w:val="24"/>
        </w:rPr>
        <w:t xml:space="preserve"> </w:t>
      </w:r>
      <w:r w:rsidR="001067CC">
        <w:rPr>
          <w:rFonts w:ascii="Arial" w:hAnsi="Arial" w:cs="Arial"/>
          <w:sz w:val="24"/>
          <w:szCs w:val="24"/>
        </w:rPr>
        <w:t>nalog, budući da se pitanja</w:t>
      </w:r>
      <w:r w:rsidR="001067CC" w:rsidRPr="001067CC">
        <w:rPr>
          <w:rFonts w:ascii="Arial" w:hAnsi="Arial" w:cs="Arial"/>
          <w:sz w:val="24"/>
          <w:szCs w:val="24"/>
        </w:rPr>
        <w:t xml:space="preserve"> odnose na tumačenje Okvirne odluke u okviru područja koja ulaze u nadležnost </w:t>
      </w:r>
      <w:r w:rsidR="001067CC">
        <w:rPr>
          <w:rFonts w:ascii="Arial" w:hAnsi="Arial" w:cs="Arial"/>
          <w:sz w:val="24"/>
          <w:szCs w:val="24"/>
        </w:rPr>
        <w:t>tijela države članice izvršenja.</w:t>
      </w:r>
      <w:r w:rsidR="001067CC" w:rsidRPr="001067CC">
        <w:rPr>
          <w:rFonts w:ascii="Arial" w:hAnsi="Arial" w:cs="Arial"/>
          <w:sz w:val="24"/>
          <w:szCs w:val="24"/>
        </w:rPr>
        <w:t xml:space="preserve"> </w:t>
      </w:r>
    </w:p>
    <w:p w14:paraId="3840D624" w14:textId="612B9A2F" w:rsidR="00B13423" w:rsidRPr="00265CAB" w:rsidRDefault="00B7360C" w:rsidP="00B7360C">
      <w:pPr>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6E16A4" w:rsidRPr="00265CAB">
        <w:rPr>
          <w:rFonts w:ascii="Arial" w:hAnsi="Arial" w:cs="Arial"/>
          <w:sz w:val="24"/>
          <w:szCs w:val="24"/>
        </w:rPr>
        <w:t>U</w:t>
      </w:r>
      <w:r w:rsidR="00B13423" w:rsidRPr="00265CAB">
        <w:rPr>
          <w:rFonts w:ascii="Arial" w:hAnsi="Arial" w:cs="Arial"/>
          <w:sz w:val="24"/>
          <w:szCs w:val="24"/>
        </w:rPr>
        <w:t xml:space="preserve"> </w:t>
      </w:r>
      <w:r w:rsidR="00FF5EBD" w:rsidRPr="00265CAB">
        <w:rPr>
          <w:rFonts w:ascii="Arial" w:hAnsi="Arial" w:cs="Arial"/>
          <w:sz w:val="24"/>
          <w:szCs w:val="24"/>
        </w:rPr>
        <w:t>ovoj</w:t>
      </w:r>
      <w:r w:rsidR="00B13423" w:rsidRPr="00265CAB">
        <w:rPr>
          <w:rFonts w:ascii="Arial" w:hAnsi="Arial" w:cs="Arial"/>
          <w:sz w:val="24"/>
          <w:szCs w:val="24"/>
        </w:rPr>
        <w:t xml:space="preserve"> presudi Sud</w:t>
      </w:r>
      <w:r w:rsidR="00FF5EBD" w:rsidRPr="00265CAB">
        <w:rPr>
          <w:rFonts w:ascii="Arial" w:hAnsi="Arial" w:cs="Arial"/>
          <w:sz w:val="24"/>
          <w:szCs w:val="24"/>
        </w:rPr>
        <w:t xml:space="preserve"> EU </w:t>
      </w:r>
      <w:r w:rsidR="00B13423" w:rsidRPr="00265CAB">
        <w:rPr>
          <w:rFonts w:ascii="Arial" w:hAnsi="Arial" w:cs="Arial"/>
          <w:sz w:val="24"/>
          <w:szCs w:val="24"/>
        </w:rPr>
        <w:t>je najprije utvrdio da se dopuštenost zahtjeva za</w:t>
      </w:r>
      <w:r w:rsidR="006E16A4" w:rsidRPr="00265CAB">
        <w:rPr>
          <w:rFonts w:ascii="Arial" w:hAnsi="Arial" w:cs="Arial"/>
          <w:sz w:val="24"/>
          <w:szCs w:val="24"/>
        </w:rPr>
        <w:t xml:space="preserve"> </w:t>
      </w:r>
      <w:r w:rsidR="00B13423" w:rsidRPr="00265CAB">
        <w:rPr>
          <w:rFonts w:ascii="Arial" w:hAnsi="Arial" w:cs="Arial"/>
          <w:sz w:val="24"/>
          <w:szCs w:val="24"/>
        </w:rPr>
        <w:t>prethodnu odluku ne može dovesti u pitanje okolnošću da se postavljena pitanja odnose na</w:t>
      </w:r>
      <w:r w:rsidR="006E16A4" w:rsidRPr="00265CAB">
        <w:rPr>
          <w:rFonts w:ascii="Arial" w:hAnsi="Arial" w:cs="Arial"/>
          <w:sz w:val="24"/>
          <w:szCs w:val="24"/>
        </w:rPr>
        <w:t xml:space="preserve"> </w:t>
      </w:r>
      <w:r w:rsidR="00B13423" w:rsidRPr="00265CAB">
        <w:rPr>
          <w:rFonts w:ascii="Arial" w:hAnsi="Arial" w:cs="Arial"/>
          <w:sz w:val="24"/>
          <w:szCs w:val="24"/>
        </w:rPr>
        <w:t>obveze pravosudnog tijela izvršenja, dok je sud koji je uputio zahtjev pravosudno tijelo izdavanja</w:t>
      </w:r>
      <w:r w:rsidR="006E16A4" w:rsidRPr="00265CAB">
        <w:rPr>
          <w:rFonts w:ascii="Arial" w:hAnsi="Arial" w:cs="Arial"/>
          <w:sz w:val="24"/>
          <w:szCs w:val="24"/>
        </w:rPr>
        <w:t xml:space="preserve"> </w:t>
      </w:r>
      <w:r w:rsidR="00B13423" w:rsidRPr="00265CAB">
        <w:rPr>
          <w:rFonts w:ascii="Arial" w:hAnsi="Arial" w:cs="Arial"/>
          <w:sz w:val="24"/>
          <w:szCs w:val="24"/>
        </w:rPr>
        <w:t>europskog uhidbenog naloga. Naime, budući da je posljedica izdavanja europskog uhidbenog</w:t>
      </w:r>
      <w:r w:rsidR="006E16A4" w:rsidRPr="00265CAB">
        <w:rPr>
          <w:rFonts w:ascii="Arial" w:hAnsi="Arial" w:cs="Arial"/>
          <w:sz w:val="24"/>
          <w:szCs w:val="24"/>
        </w:rPr>
        <w:t xml:space="preserve"> </w:t>
      </w:r>
      <w:r w:rsidR="00B13423" w:rsidRPr="00265CAB">
        <w:rPr>
          <w:rFonts w:ascii="Arial" w:hAnsi="Arial" w:cs="Arial"/>
          <w:sz w:val="24"/>
          <w:szCs w:val="24"/>
        </w:rPr>
        <w:t>naloga zadiranje u osobnu slobodu tražene osobe i da je jamstvo temeljnih prava – u skladu sa</w:t>
      </w:r>
      <w:r w:rsidR="006E16A4" w:rsidRPr="00265CAB">
        <w:rPr>
          <w:rFonts w:ascii="Arial" w:hAnsi="Arial" w:cs="Arial"/>
          <w:sz w:val="24"/>
          <w:szCs w:val="24"/>
        </w:rPr>
        <w:t xml:space="preserve"> </w:t>
      </w:r>
      <w:r w:rsidR="00B13423" w:rsidRPr="00265CAB">
        <w:rPr>
          <w:rFonts w:ascii="Arial" w:hAnsi="Arial" w:cs="Arial"/>
          <w:sz w:val="24"/>
          <w:szCs w:val="24"/>
        </w:rPr>
        <w:t>sudskom praksom Suda – prije svega odgovornost države članice izdavanja, važno je da</w:t>
      </w:r>
      <w:r w:rsidR="006E16A4" w:rsidRPr="00265CAB">
        <w:rPr>
          <w:rFonts w:ascii="Arial" w:hAnsi="Arial" w:cs="Arial"/>
          <w:sz w:val="24"/>
          <w:szCs w:val="24"/>
        </w:rPr>
        <w:t xml:space="preserve"> </w:t>
      </w:r>
      <w:r w:rsidR="00B13423" w:rsidRPr="00265CAB">
        <w:rPr>
          <w:rFonts w:ascii="Arial" w:hAnsi="Arial" w:cs="Arial"/>
          <w:sz w:val="24"/>
          <w:szCs w:val="24"/>
        </w:rPr>
        <w:t xml:space="preserve">pravosudno tijelo koje je izdalo nalog ima mogućnost obraćanja Sudu </w:t>
      </w:r>
      <w:r w:rsidR="000342F1" w:rsidRPr="00265CAB">
        <w:rPr>
          <w:rFonts w:ascii="Arial" w:hAnsi="Arial" w:cs="Arial"/>
          <w:sz w:val="24"/>
          <w:szCs w:val="24"/>
        </w:rPr>
        <w:t>EU</w:t>
      </w:r>
      <w:r w:rsidR="00FF5EBD" w:rsidRPr="00265CAB">
        <w:rPr>
          <w:rFonts w:ascii="Arial" w:hAnsi="Arial" w:cs="Arial"/>
          <w:sz w:val="24"/>
          <w:szCs w:val="24"/>
        </w:rPr>
        <w:t xml:space="preserve"> u</w:t>
      </w:r>
      <w:r w:rsidR="00B13423" w:rsidRPr="00265CAB">
        <w:rPr>
          <w:rFonts w:ascii="Arial" w:hAnsi="Arial" w:cs="Arial"/>
          <w:sz w:val="24"/>
          <w:szCs w:val="24"/>
        </w:rPr>
        <w:t xml:space="preserve"> prethodnom postupku.</w:t>
      </w:r>
    </w:p>
    <w:p w14:paraId="16292AF0" w14:textId="705883B1" w:rsidR="00B13423" w:rsidRPr="00265CAB" w:rsidRDefault="00B7360C" w:rsidP="00B7360C">
      <w:pPr>
        <w:jc w:val="both"/>
        <w:rPr>
          <w:rFonts w:ascii="Arial" w:hAnsi="Arial" w:cs="Arial"/>
          <w:sz w:val="24"/>
          <w:szCs w:val="24"/>
        </w:rPr>
      </w:pPr>
      <w:r>
        <w:rPr>
          <w:rFonts w:ascii="Arial" w:hAnsi="Arial" w:cs="Arial"/>
          <w:sz w:val="24"/>
          <w:szCs w:val="24"/>
        </w:rPr>
        <w:t xml:space="preserve">     </w:t>
      </w:r>
      <w:r w:rsidR="00B13423" w:rsidRPr="00265CAB">
        <w:rPr>
          <w:rFonts w:ascii="Arial" w:hAnsi="Arial" w:cs="Arial"/>
          <w:sz w:val="24"/>
          <w:szCs w:val="24"/>
        </w:rPr>
        <w:t xml:space="preserve">Sud </w:t>
      </w:r>
      <w:r w:rsidR="006E16A4" w:rsidRPr="00265CAB">
        <w:rPr>
          <w:rFonts w:ascii="Arial" w:hAnsi="Arial" w:cs="Arial"/>
          <w:sz w:val="24"/>
          <w:szCs w:val="24"/>
        </w:rPr>
        <w:t xml:space="preserve">je nadalje kazao </w:t>
      </w:r>
      <w:r w:rsidR="00B13423" w:rsidRPr="00265CAB">
        <w:rPr>
          <w:rFonts w:ascii="Arial" w:hAnsi="Arial" w:cs="Arial"/>
          <w:sz w:val="24"/>
          <w:szCs w:val="24"/>
        </w:rPr>
        <w:t>da pravosudna tijela izvršenja mogu, osim u iznimnim okolnostima, odbiti</w:t>
      </w:r>
      <w:r w:rsidR="006E16A4" w:rsidRPr="00265CAB">
        <w:rPr>
          <w:rFonts w:ascii="Arial" w:hAnsi="Arial" w:cs="Arial"/>
          <w:sz w:val="24"/>
          <w:szCs w:val="24"/>
        </w:rPr>
        <w:t xml:space="preserve"> </w:t>
      </w:r>
      <w:r w:rsidR="00B13423" w:rsidRPr="00265CAB">
        <w:rPr>
          <w:rFonts w:ascii="Arial" w:hAnsi="Arial" w:cs="Arial"/>
          <w:sz w:val="24"/>
          <w:szCs w:val="24"/>
        </w:rPr>
        <w:t>izvršiti europski uhidbeni nalog samo u taksativno navedenim slučajevima neizvršenja</w:t>
      </w:r>
      <w:r w:rsidR="006E16A4" w:rsidRPr="00265CAB">
        <w:rPr>
          <w:rFonts w:ascii="Arial" w:hAnsi="Arial" w:cs="Arial"/>
          <w:sz w:val="24"/>
          <w:szCs w:val="24"/>
        </w:rPr>
        <w:t xml:space="preserve"> </w:t>
      </w:r>
      <w:r w:rsidR="00B13423" w:rsidRPr="00265CAB">
        <w:rPr>
          <w:rFonts w:ascii="Arial" w:hAnsi="Arial" w:cs="Arial"/>
          <w:sz w:val="24"/>
          <w:szCs w:val="24"/>
        </w:rPr>
        <w:t>predviđenima Okvirnom odlukom</w:t>
      </w:r>
      <w:r w:rsidR="000342F1" w:rsidRPr="00265CAB">
        <w:rPr>
          <w:rFonts w:ascii="Arial" w:hAnsi="Arial" w:cs="Arial"/>
          <w:sz w:val="24"/>
          <w:szCs w:val="24"/>
        </w:rPr>
        <w:t xml:space="preserve"> o europskom uhidbenom nalogu</w:t>
      </w:r>
      <w:r w:rsidR="00B13423" w:rsidRPr="00265CAB">
        <w:rPr>
          <w:rFonts w:ascii="Arial" w:hAnsi="Arial" w:cs="Arial"/>
          <w:sz w:val="24"/>
          <w:szCs w:val="24"/>
        </w:rPr>
        <w:t>. Slijedom toga, pravosudno tijelo koje ne odgovori na izdan</w:t>
      </w:r>
      <w:r w:rsidR="006E16A4" w:rsidRPr="00265CAB">
        <w:rPr>
          <w:rFonts w:ascii="Arial" w:hAnsi="Arial" w:cs="Arial"/>
          <w:sz w:val="24"/>
          <w:szCs w:val="24"/>
        </w:rPr>
        <w:t xml:space="preserve"> </w:t>
      </w:r>
      <w:r w:rsidR="00B13423" w:rsidRPr="00265CAB">
        <w:rPr>
          <w:rFonts w:ascii="Arial" w:hAnsi="Arial" w:cs="Arial"/>
          <w:sz w:val="24"/>
          <w:szCs w:val="24"/>
        </w:rPr>
        <w:t>europski uhidbeni nalog i stoga pravosudnom tijelu koje je izdalo nalog ne uputi nikakvu odluku,</w:t>
      </w:r>
      <w:r w:rsidR="000342F1" w:rsidRPr="00265CAB">
        <w:rPr>
          <w:rFonts w:ascii="Arial" w:hAnsi="Arial" w:cs="Arial"/>
          <w:sz w:val="24"/>
          <w:szCs w:val="24"/>
        </w:rPr>
        <w:t xml:space="preserve"> </w:t>
      </w:r>
      <w:r w:rsidR="00B13423" w:rsidRPr="00265CAB">
        <w:rPr>
          <w:rFonts w:ascii="Arial" w:hAnsi="Arial" w:cs="Arial"/>
          <w:sz w:val="24"/>
          <w:szCs w:val="24"/>
        </w:rPr>
        <w:t>povređuje svoje obveze iz Okvirne odluke.</w:t>
      </w:r>
    </w:p>
    <w:p w14:paraId="398FCEB1" w14:textId="21F7CE66" w:rsidR="00B13423" w:rsidRPr="00265CAB" w:rsidRDefault="00B7360C" w:rsidP="00B13423">
      <w:pPr>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sidR="00B13423" w:rsidRPr="00265CAB">
        <w:rPr>
          <w:rFonts w:ascii="Arial" w:hAnsi="Arial" w:cs="Arial"/>
          <w:sz w:val="24"/>
          <w:szCs w:val="24"/>
        </w:rPr>
        <w:t>Sud je zatim razmotrio primjenjuje li se u ovom slučaju razlog za obvezno neizvršenje iz članka 3.</w:t>
      </w:r>
      <w:r w:rsidR="006E16A4" w:rsidRPr="00265CAB">
        <w:rPr>
          <w:rFonts w:ascii="Arial" w:hAnsi="Arial" w:cs="Arial"/>
          <w:sz w:val="24"/>
          <w:szCs w:val="24"/>
        </w:rPr>
        <w:t xml:space="preserve"> </w:t>
      </w:r>
      <w:r w:rsidR="00B13423" w:rsidRPr="00265CAB">
        <w:rPr>
          <w:rFonts w:ascii="Arial" w:hAnsi="Arial" w:cs="Arial"/>
          <w:sz w:val="24"/>
          <w:szCs w:val="24"/>
        </w:rPr>
        <w:t>točke 2. Okvirne odluke</w:t>
      </w:r>
      <w:r w:rsidR="006E16A4" w:rsidRPr="00265CAB">
        <w:rPr>
          <w:rFonts w:ascii="Arial" w:hAnsi="Arial" w:cs="Arial"/>
          <w:sz w:val="24"/>
          <w:szCs w:val="24"/>
        </w:rPr>
        <w:t xml:space="preserve"> koji se odnosi </w:t>
      </w:r>
      <w:r w:rsidR="00B13423" w:rsidRPr="00265CAB">
        <w:rPr>
          <w:rFonts w:ascii="Arial" w:hAnsi="Arial" w:cs="Arial"/>
          <w:sz w:val="24"/>
          <w:szCs w:val="24"/>
        </w:rPr>
        <w:t>na slučaj u kojemu je pravosudno</w:t>
      </w:r>
      <w:r w:rsidR="000342F1" w:rsidRPr="00265CAB">
        <w:rPr>
          <w:rFonts w:ascii="Arial" w:hAnsi="Arial" w:cs="Arial"/>
          <w:sz w:val="24"/>
          <w:szCs w:val="24"/>
        </w:rPr>
        <w:t xml:space="preserve"> </w:t>
      </w:r>
      <w:r w:rsidR="00B13423" w:rsidRPr="00265CAB">
        <w:rPr>
          <w:rFonts w:ascii="Arial" w:hAnsi="Arial" w:cs="Arial"/>
          <w:sz w:val="24"/>
          <w:szCs w:val="24"/>
        </w:rPr>
        <w:t>tijelo izvršenja obaviješteno da je u odnosu na traženu osobu donesena pravomoćna presuda za</w:t>
      </w:r>
      <w:r w:rsidR="006E16A4" w:rsidRPr="00265CAB">
        <w:rPr>
          <w:rFonts w:ascii="Arial" w:hAnsi="Arial" w:cs="Arial"/>
          <w:sz w:val="24"/>
          <w:szCs w:val="24"/>
        </w:rPr>
        <w:t xml:space="preserve"> </w:t>
      </w:r>
      <w:r w:rsidR="00B13423" w:rsidRPr="00265CAB">
        <w:rPr>
          <w:rFonts w:ascii="Arial" w:hAnsi="Arial" w:cs="Arial"/>
          <w:sz w:val="24"/>
          <w:szCs w:val="24"/>
        </w:rPr>
        <w:t>isto djelo u nekoj državi članici</w:t>
      </w:r>
      <w:r w:rsidR="006E16A4" w:rsidRPr="00265CAB">
        <w:rPr>
          <w:rFonts w:ascii="Arial" w:hAnsi="Arial" w:cs="Arial"/>
          <w:sz w:val="24"/>
          <w:szCs w:val="24"/>
        </w:rPr>
        <w:t>, pod uvjetom da je, u slučaju izricanja presude, ta kazna izdržana ili se trenutačno izdržava ili presuda više ne može biti izvršena u skladu s pravom države članice u kojoj je presuda izrečena</w:t>
      </w:r>
      <w:r w:rsidR="00B13423" w:rsidRPr="00265CAB">
        <w:rPr>
          <w:rFonts w:ascii="Arial" w:hAnsi="Arial" w:cs="Arial"/>
          <w:sz w:val="24"/>
          <w:szCs w:val="24"/>
        </w:rPr>
        <w:t xml:space="preserve">. U vezi s time </w:t>
      </w:r>
      <w:r w:rsidR="006E16A4" w:rsidRPr="00265CAB">
        <w:rPr>
          <w:rFonts w:ascii="Arial" w:hAnsi="Arial" w:cs="Arial"/>
          <w:sz w:val="24"/>
          <w:szCs w:val="24"/>
        </w:rPr>
        <w:t>Sud EU je pojasn</w:t>
      </w:r>
      <w:r w:rsidR="000342F1" w:rsidRPr="00265CAB">
        <w:rPr>
          <w:rFonts w:ascii="Arial" w:hAnsi="Arial" w:cs="Arial"/>
          <w:sz w:val="24"/>
          <w:szCs w:val="24"/>
        </w:rPr>
        <w:t>i</w:t>
      </w:r>
      <w:r w:rsidR="006E16A4" w:rsidRPr="00265CAB">
        <w:rPr>
          <w:rFonts w:ascii="Arial" w:hAnsi="Arial" w:cs="Arial"/>
          <w:sz w:val="24"/>
          <w:szCs w:val="24"/>
        </w:rPr>
        <w:t>o</w:t>
      </w:r>
      <w:r w:rsidR="00B13423" w:rsidRPr="00265CAB">
        <w:rPr>
          <w:rFonts w:ascii="Arial" w:hAnsi="Arial" w:cs="Arial"/>
          <w:sz w:val="24"/>
          <w:szCs w:val="24"/>
        </w:rPr>
        <w:t xml:space="preserve"> da donošenje pravomoćne presude</w:t>
      </w:r>
      <w:r w:rsidR="006E16A4" w:rsidRPr="00265CAB">
        <w:rPr>
          <w:rFonts w:ascii="Arial" w:hAnsi="Arial" w:cs="Arial"/>
          <w:sz w:val="24"/>
          <w:szCs w:val="24"/>
        </w:rPr>
        <w:t xml:space="preserve"> </w:t>
      </w:r>
      <w:r w:rsidR="00B13423" w:rsidRPr="00265CAB">
        <w:rPr>
          <w:rFonts w:ascii="Arial" w:hAnsi="Arial" w:cs="Arial"/>
          <w:sz w:val="24"/>
          <w:szCs w:val="24"/>
        </w:rPr>
        <w:t>pretpostavlja postojanje ranijeg kaznenog progona koji se vodio protiv tražene osobe.</w:t>
      </w:r>
      <w:r w:rsidR="006E16A4" w:rsidRPr="00265CAB">
        <w:rPr>
          <w:rFonts w:ascii="Arial" w:hAnsi="Arial" w:cs="Arial"/>
          <w:sz w:val="24"/>
          <w:szCs w:val="24"/>
        </w:rPr>
        <w:t xml:space="preserve"> </w:t>
      </w:r>
      <w:r w:rsidR="00B13423" w:rsidRPr="00265CAB">
        <w:rPr>
          <w:rFonts w:ascii="Arial" w:hAnsi="Arial" w:cs="Arial"/>
          <w:sz w:val="24"/>
          <w:szCs w:val="24"/>
        </w:rPr>
        <w:t>Slijedom toga, s obzirom na to da se protiv osobe AY nije vodio kazneni postupak, ne može se</w:t>
      </w:r>
      <w:r w:rsidR="000342F1" w:rsidRPr="00265CAB">
        <w:rPr>
          <w:rFonts w:ascii="Arial" w:hAnsi="Arial" w:cs="Arial"/>
          <w:sz w:val="24"/>
          <w:szCs w:val="24"/>
        </w:rPr>
        <w:t xml:space="preserve"> </w:t>
      </w:r>
      <w:r w:rsidR="00B13423" w:rsidRPr="00265CAB">
        <w:rPr>
          <w:rFonts w:ascii="Arial" w:hAnsi="Arial" w:cs="Arial"/>
          <w:sz w:val="24"/>
          <w:szCs w:val="24"/>
        </w:rPr>
        <w:t>smatrati da je u odnosu na nju donesena „pravomoćna presuda” u smislu Okvirne odluke</w:t>
      </w:r>
      <w:r w:rsidR="000342F1" w:rsidRPr="00265CAB">
        <w:rPr>
          <w:rFonts w:ascii="Arial" w:hAnsi="Arial" w:cs="Arial"/>
          <w:sz w:val="24"/>
          <w:szCs w:val="24"/>
        </w:rPr>
        <w:t xml:space="preserve"> o europskom uhidbenom nalogu</w:t>
      </w:r>
      <w:r w:rsidR="00B13423" w:rsidRPr="00265CAB">
        <w:rPr>
          <w:rFonts w:ascii="Arial" w:hAnsi="Arial" w:cs="Arial"/>
          <w:sz w:val="24"/>
          <w:szCs w:val="24"/>
        </w:rPr>
        <w:t>. Radi</w:t>
      </w:r>
      <w:r w:rsidR="006E16A4" w:rsidRPr="00265CAB">
        <w:rPr>
          <w:rFonts w:ascii="Arial" w:hAnsi="Arial" w:cs="Arial"/>
          <w:sz w:val="24"/>
          <w:szCs w:val="24"/>
        </w:rPr>
        <w:t xml:space="preserve"> </w:t>
      </w:r>
      <w:r w:rsidR="00B13423" w:rsidRPr="00265CAB">
        <w:rPr>
          <w:rFonts w:ascii="Arial" w:hAnsi="Arial" w:cs="Arial"/>
          <w:sz w:val="24"/>
          <w:szCs w:val="24"/>
        </w:rPr>
        <w:t>odbijanja izvršenja europskog uhidbenog naloga na temelju tog razloga za neizvršenje nije se</w:t>
      </w:r>
      <w:r w:rsidR="006E16A4" w:rsidRPr="00265CAB">
        <w:rPr>
          <w:rFonts w:ascii="Arial" w:hAnsi="Arial" w:cs="Arial"/>
          <w:sz w:val="24"/>
          <w:szCs w:val="24"/>
        </w:rPr>
        <w:t xml:space="preserve"> </w:t>
      </w:r>
      <w:r w:rsidR="00B13423" w:rsidRPr="00265CAB">
        <w:rPr>
          <w:rFonts w:ascii="Arial" w:hAnsi="Arial" w:cs="Arial"/>
          <w:sz w:val="24"/>
          <w:szCs w:val="24"/>
        </w:rPr>
        <w:t xml:space="preserve">stoga moguće </w:t>
      </w:r>
      <w:r w:rsidR="00B13423" w:rsidRPr="00265CAB">
        <w:rPr>
          <w:rFonts w:ascii="Arial" w:hAnsi="Arial" w:cs="Arial"/>
          <w:sz w:val="24"/>
          <w:szCs w:val="24"/>
        </w:rPr>
        <w:lastRenderedPageBreak/>
        <w:t>pozvati na odluku kojom se obustavlja istraga u okviru koje je osoba AY ispitana</w:t>
      </w:r>
      <w:r w:rsidR="006E16A4" w:rsidRPr="00265CAB">
        <w:rPr>
          <w:rFonts w:ascii="Arial" w:hAnsi="Arial" w:cs="Arial"/>
          <w:sz w:val="24"/>
          <w:szCs w:val="24"/>
        </w:rPr>
        <w:t xml:space="preserve"> </w:t>
      </w:r>
      <w:r w:rsidR="00B13423" w:rsidRPr="00265CAB">
        <w:rPr>
          <w:rFonts w:ascii="Arial" w:hAnsi="Arial" w:cs="Arial"/>
          <w:sz w:val="24"/>
          <w:szCs w:val="24"/>
        </w:rPr>
        <w:t>samo u svojstvu svjedoka.</w:t>
      </w:r>
    </w:p>
    <w:p w14:paraId="23421643" w14:textId="33EA564C" w:rsidR="00240AAC" w:rsidRPr="00265CAB" w:rsidRDefault="00B7360C" w:rsidP="00B13423">
      <w:pPr>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B13423" w:rsidRPr="00265CAB">
        <w:rPr>
          <w:rFonts w:ascii="Arial" w:hAnsi="Arial" w:cs="Arial"/>
          <w:sz w:val="24"/>
          <w:szCs w:val="24"/>
        </w:rPr>
        <w:t xml:space="preserve">Sud </w:t>
      </w:r>
      <w:r w:rsidR="000342F1" w:rsidRPr="00265CAB">
        <w:rPr>
          <w:rFonts w:ascii="Arial" w:hAnsi="Arial" w:cs="Arial"/>
          <w:sz w:val="24"/>
          <w:szCs w:val="24"/>
        </w:rPr>
        <w:t>EU</w:t>
      </w:r>
      <w:r w:rsidR="00CA745C" w:rsidRPr="00265CAB">
        <w:rPr>
          <w:rFonts w:ascii="Arial" w:hAnsi="Arial" w:cs="Arial"/>
          <w:sz w:val="24"/>
          <w:szCs w:val="24"/>
        </w:rPr>
        <w:t xml:space="preserve"> </w:t>
      </w:r>
      <w:r w:rsidR="00B13423" w:rsidRPr="00265CAB">
        <w:rPr>
          <w:rFonts w:ascii="Arial" w:hAnsi="Arial" w:cs="Arial"/>
          <w:sz w:val="24"/>
          <w:szCs w:val="24"/>
        </w:rPr>
        <w:t xml:space="preserve">je na kraju analizirao je li u ovom slučaju primjenjiv jedan od triju razloga </w:t>
      </w:r>
      <w:r w:rsidR="000342F1" w:rsidRPr="00265CAB">
        <w:rPr>
          <w:rFonts w:ascii="Arial" w:hAnsi="Arial" w:cs="Arial"/>
          <w:sz w:val="24"/>
          <w:szCs w:val="24"/>
        </w:rPr>
        <w:t xml:space="preserve">za </w:t>
      </w:r>
      <w:r w:rsidR="006E16A4" w:rsidRPr="00265CAB">
        <w:rPr>
          <w:rFonts w:ascii="Arial" w:hAnsi="Arial" w:cs="Arial"/>
          <w:sz w:val="24"/>
          <w:szCs w:val="24"/>
        </w:rPr>
        <w:t>fakultativno neizvr</w:t>
      </w:r>
      <w:r w:rsidR="00B13423" w:rsidRPr="00265CAB">
        <w:rPr>
          <w:rFonts w:ascii="Arial" w:hAnsi="Arial" w:cs="Arial"/>
          <w:sz w:val="24"/>
          <w:szCs w:val="24"/>
        </w:rPr>
        <w:t>šenje, predviđenih člankom 4. točkom 3. Okvirne odluke. Ti se razlozi odnose, kao prvo, na</w:t>
      </w:r>
      <w:r w:rsidR="006E16A4" w:rsidRPr="00265CAB">
        <w:rPr>
          <w:rFonts w:ascii="Arial" w:hAnsi="Arial" w:cs="Arial"/>
          <w:sz w:val="24"/>
          <w:szCs w:val="24"/>
        </w:rPr>
        <w:t xml:space="preserve"> </w:t>
      </w:r>
      <w:proofErr w:type="spellStart"/>
      <w:r w:rsidR="00B13423" w:rsidRPr="00265CAB">
        <w:rPr>
          <w:rFonts w:ascii="Arial" w:hAnsi="Arial" w:cs="Arial"/>
          <w:sz w:val="24"/>
          <w:szCs w:val="24"/>
        </w:rPr>
        <w:t>odustanak</w:t>
      </w:r>
      <w:proofErr w:type="spellEnd"/>
      <w:r w:rsidR="00B13423" w:rsidRPr="00265CAB">
        <w:rPr>
          <w:rFonts w:ascii="Arial" w:hAnsi="Arial" w:cs="Arial"/>
          <w:sz w:val="24"/>
          <w:szCs w:val="24"/>
        </w:rPr>
        <w:t xml:space="preserve"> pravosudnog tijela izvršenja od kaznenog progona zbog kaznenog djela zbog kojega je</w:t>
      </w:r>
      <w:r w:rsidR="00B77A8B" w:rsidRPr="00265CAB">
        <w:rPr>
          <w:rFonts w:ascii="Arial" w:hAnsi="Arial" w:cs="Arial"/>
          <w:sz w:val="24"/>
          <w:szCs w:val="24"/>
        </w:rPr>
        <w:t xml:space="preserve"> </w:t>
      </w:r>
      <w:r w:rsidR="00B13423" w:rsidRPr="00265CAB">
        <w:rPr>
          <w:rFonts w:ascii="Arial" w:hAnsi="Arial" w:cs="Arial"/>
          <w:sz w:val="24"/>
          <w:szCs w:val="24"/>
        </w:rPr>
        <w:t>izdan europski uhidbeni nalog, kao drugo, na činjenicu da su pravosudna tijela u državi članici</w:t>
      </w:r>
      <w:r w:rsidR="00B77A8B" w:rsidRPr="00265CAB">
        <w:rPr>
          <w:rFonts w:ascii="Arial" w:hAnsi="Arial" w:cs="Arial"/>
          <w:sz w:val="24"/>
          <w:szCs w:val="24"/>
        </w:rPr>
        <w:t xml:space="preserve"> </w:t>
      </w:r>
      <w:r w:rsidR="00B13423" w:rsidRPr="00265CAB">
        <w:rPr>
          <w:rFonts w:ascii="Arial" w:hAnsi="Arial" w:cs="Arial"/>
          <w:sz w:val="24"/>
          <w:szCs w:val="24"/>
        </w:rPr>
        <w:t>izvršenja odlučila obustaviti postupak zbog kaznenog djela zbog kojega je izdan nalog i, kao treće,</w:t>
      </w:r>
      <w:r w:rsidR="00B77A8B" w:rsidRPr="00265CAB">
        <w:rPr>
          <w:rFonts w:ascii="Arial" w:hAnsi="Arial" w:cs="Arial"/>
          <w:sz w:val="24"/>
          <w:szCs w:val="24"/>
        </w:rPr>
        <w:t xml:space="preserve"> </w:t>
      </w:r>
      <w:r w:rsidR="00B13423" w:rsidRPr="00265CAB">
        <w:rPr>
          <w:rFonts w:ascii="Arial" w:hAnsi="Arial" w:cs="Arial"/>
          <w:sz w:val="24"/>
          <w:szCs w:val="24"/>
        </w:rPr>
        <w:t>na činjenicu da je traženoj osobi u nekoj državi članici zbog istih kaznenih djela izrečena</w:t>
      </w:r>
      <w:r w:rsidR="00B77A8B" w:rsidRPr="00265CAB">
        <w:rPr>
          <w:rFonts w:ascii="Arial" w:hAnsi="Arial" w:cs="Arial"/>
          <w:sz w:val="24"/>
          <w:szCs w:val="24"/>
        </w:rPr>
        <w:t xml:space="preserve"> </w:t>
      </w:r>
      <w:r w:rsidR="00B13423" w:rsidRPr="00265CAB">
        <w:rPr>
          <w:rFonts w:ascii="Arial" w:hAnsi="Arial" w:cs="Arial"/>
          <w:sz w:val="24"/>
          <w:szCs w:val="24"/>
        </w:rPr>
        <w:t>pravomoćna presuda koja sprečava daljnji kazneni postupak. Sud je utvrdio da prvi i treći razlog</w:t>
      </w:r>
      <w:r w:rsidR="00B77A8B" w:rsidRPr="00265CAB">
        <w:rPr>
          <w:rFonts w:ascii="Arial" w:hAnsi="Arial" w:cs="Arial"/>
          <w:sz w:val="24"/>
          <w:szCs w:val="24"/>
        </w:rPr>
        <w:t xml:space="preserve"> </w:t>
      </w:r>
      <w:r w:rsidR="00B13423" w:rsidRPr="00265CAB">
        <w:rPr>
          <w:rFonts w:ascii="Arial" w:hAnsi="Arial" w:cs="Arial"/>
          <w:sz w:val="24"/>
          <w:szCs w:val="24"/>
        </w:rPr>
        <w:t>nisu relevantni u ovom slučaju. Kad je riječ o drugom razlogu, Sud je naglasio da bi tumačenje u</w:t>
      </w:r>
      <w:r w:rsidR="00B77A8B" w:rsidRPr="00265CAB">
        <w:rPr>
          <w:rFonts w:ascii="Arial" w:hAnsi="Arial" w:cs="Arial"/>
          <w:sz w:val="24"/>
          <w:szCs w:val="24"/>
        </w:rPr>
        <w:t xml:space="preserve"> </w:t>
      </w:r>
      <w:r w:rsidR="00B13423" w:rsidRPr="00265CAB">
        <w:rPr>
          <w:rFonts w:ascii="Arial" w:hAnsi="Arial" w:cs="Arial"/>
          <w:sz w:val="24"/>
          <w:szCs w:val="24"/>
        </w:rPr>
        <w:t>skladu s kojim se izvršenje europskog uhidbenog naloga može odbiti kad se on odnosi na isto</w:t>
      </w:r>
      <w:r w:rsidR="00B77A8B" w:rsidRPr="00265CAB">
        <w:rPr>
          <w:rFonts w:ascii="Arial" w:hAnsi="Arial" w:cs="Arial"/>
          <w:sz w:val="24"/>
          <w:szCs w:val="24"/>
        </w:rPr>
        <w:t xml:space="preserve"> </w:t>
      </w:r>
      <w:r w:rsidR="00B13423" w:rsidRPr="00265CAB">
        <w:rPr>
          <w:rFonts w:ascii="Arial" w:hAnsi="Arial" w:cs="Arial"/>
          <w:sz w:val="24"/>
          <w:szCs w:val="24"/>
        </w:rPr>
        <w:t>djelo kao ono u odnosu na koje je već donesena ranija odluka, neovisno o identitetu osobe protiv</w:t>
      </w:r>
      <w:r w:rsidR="00B77A8B" w:rsidRPr="00265CAB">
        <w:rPr>
          <w:rFonts w:ascii="Arial" w:hAnsi="Arial" w:cs="Arial"/>
          <w:sz w:val="24"/>
          <w:szCs w:val="24"/>
        </w:rPr>
        <w:t xml:space="preserve"> </w:t>
      </w:r>
      <w:r w:rsidR="00B13423" w:rsidRPr="00265CAB">
        <w:rPr>
          <w:rFonts w:ascii="Arial" w:hAnsi="Arial" w:cs="Arial"/>
          <w:sz w:val="24"/>
          <w:szCs w:val="24"/>
        </w:rPr>
        <w:t>koje se vodio postupak, bilo nedvojbeno preširoko te bi se time stvorio rizik izbjegavanja obveze</w:t>
      </w:r>
      <w:r w:rsidR="00B77A8B" w:rsidRPr="00265CAB">
        <w:rPr>
          <w:rFonts w:ascii="Arial" w:hAnsi="Arial" w:cs="Arial"/>
          <w:sz w:val="24"/>
          <w:szCs w:val="24"/>
        </w:rPr>
        <w:t xml:space="preserve"> </w:t>
      </w:r>
      <w:r w:rsidR="00B13423" w:rsidRPr="00265CAB">
        <w:rPr>
          <w:rFonts w:ascii="Arial" w:hAnsi="Arial" w:cs="Arial"/>
          <w:sz w:val="24"/>
          <w:szCs w:val="24"/>
        </w:rPr>
        <w:t>izvršenja naloga. Budući da je taj razlog za neizvršenje iznimka, treba ga tumačiti usko i s</w:t>
      </w:r>
      <w:r w:rsidR="00B77A8B" w:rsidRPr="00265CAB">
        <w:rPr>
          <w:rFonts w:ascii="Arial" w:hAnsi="Arial" w:cs="Arial"/>
          <w:sz w:val="24"/>
          <w:szCs w:val="24"/>
        </w:rPr>
        <w:t xml:space="preserve"> </w:t>
      </w:r>
      <w:r w:rsidR="00B13423" w:rsidRPr="00265CAB">
        <w:rPr>
          <w:rFonts w:ascii="Arial" w:hAnsi="Arial" w:cs="Arial"/>
          <w:sz w:val="24"/>
          <w:szCs w:val="24"/>
        </w:rPr>
        <w:t>obzirom na potrebu promicanja sprečavanja kriminaliteta. U ovom predmetu, istraga koju su</w:t>
      </w:r>
      <w:r w:rsidR="00B77A8B" w:rsidRPr="00265CAB">
        <w:rPr>
          <w:rFonts w:ascii="Arial" w:hAnsi="Arial" w:cs="Arial"/>
          <w:sz w:val="24"/>
          <w:szCs w:val="24"/>
        </w:rPr>
        <w:t xml:space="preserve"> </w:t>
      </w:r>
      <w:r w:rsidR="00B13423" w:rsidRPr="00265CAB">
        <w:rPr>
          <w:rFonts w:ascii="Arial" w:hAnsi="Arial" w:cs="Arial"/>
          <w:sz w:val="24"/>
          <w:szCs w:val="24"/>
        </w:rPr>
        <w:t>vodila mađarska tijela nije bila pokrenuta protiv osobe AY, nego protiv nepoznatog počinitelja i</w:t>
      </w:r>
      <w:r w:rsidR="00B77A8B" w:rsidRPr="00265CAB">
        <w:rPr>
          <w:rFonts w:ascii="Arial" w:hAnsi="Arial" w:cs="Arial"/>
          <w:sz w:val="24"/>
          <w:szCs w:val="24"/>
        </w:rPr>
        <w:t xml:space="preserve"> </w:t>
      </w:r>
      <w:r w:rsidR="00B13423" w:rsidRPr="00265CAB">
        <w:rPr>
          <w:rFonts w:ascii="Arial" w:hAnsi="Arial" w:cs="Arial"/>
          <w:sz w:val="24"/>
          <w:szCs w:val="24"/>
        </w:rPr>
        <w:t xml:space="preserve">odluka o obustavi te istrage nije donesena u odnosu na osobu AY. Na temelju navedenog Sud </w:t>
      </w:r>
      <w:r w:rsidR="00D73D8C" w:rsidRPr="00265CAB">
        <w:rPr>
          <w:rFonts w:ascii="Arial" w:hAnsi="Arial" w:cs="Arial"/>
          <w:sz w:val="24"/>
          <w:szCs w:val="24"/>
        </w:rPr>
        <w:t xml:space="preserve">EU </w:t>
      </w:r>
      <w:r w:rsidR="00B13423" w:rsidRPr="00265CAB">
        <w:rPr>
          <w:rFonts w:ascii="Arial" w:hAnsi="Arial" w:cs="Arial"/>
          <w:sz w:val="24"/>
          <w:szCs w:val="24"/>
        </w:rPr>
        <w:t>je</w:t>
      </w:r>
      <w:r w:rsidR="00B77A8B" w:rsidRPr="00265CAB">
        <w:rPr>
          <w:rFonts w:ascii="Arial" w:hAnsi="Arial" w:cs="Arial"/>
          <w:sz w:val="24"/>
          <w:szCs w:val="24"/>
        </w:rPr>
        <w:t xml:space="preserve"> </w:t>
      </w:r>
      <w:r w:rsidR="00B13423" w:rsidRPr="00265CAB">
        <w:rPr>
          <w:rFonts w:ascii="Arial" w:hAnsi="Arial" w:cs="Arial"/>
          <w:sz w:val="24"/>
          <w:szCs w:val="24"/>
        </w:rPr>
        <w:t>zaključio da nema osnove ni za primjenu drugog navedenog razloga za neizvršenje.</w:t>
      </w:r>
      <w:r w:rsidR="00B77A8B" w:rsidRPr="00265CAB">
        <w:rPr>
          <w:rFonts w:ascii="Arial" w:hAnsi="Arial" w:cs="Arial"/>
          <w:sz w:val="24"/>
          <w:szCs w:val="24"/>
        </w:rPr>
        <w:t xml:space="preserve"> Stoga je</w:t>
      </w:r>
      <w:r w:rsidR="00B13423" w:rsidRPr="00265CAB">
        <w:rPr>
          <w:rFonts w:ascii="Arial" w:hAnsi="Arial" w:cs="Arial"/>
          <w:sz w:val="24"/>
          <w:szCs w:val="24"/>
        </w:rPr>
        <w:t xml:space="preserve"> presudio da </w:t>
      </w:r>
      <w:r w:rsidR="00D73D8C" w:rsidRPr="00265CAB">
        <w:rPr>
          <w:rFonts w:ascii="Arial" w:hAnsi="Arial" w:cs="Arial"/>
          <w:sz w:val="24"/>
          <w:szCs w:val="24"/>
        </w:rPr>
        <w:t xml:space="preserve">se </w:t>
      </w:r>
      <w:r w:rsidR="00B13423" w:rsidRPr="00265CAB">
        <w:rPr>
          <w:rFonts w:ascii="Arial" w:hAnsi="Arial" w:cs="Arial"/>
          <w:sz w:val="24"/>
          <w:szCs w:val="24"/>
        </w:rPr>
        <w:t>radi odbijanja izvršenja europskog uhidbenog naloga nije moguće</w:t>
      </w:r>
      <w:r w:rsidR="00B77A8B" w:rsidRPr="00265CAB">
        <w:rPr>
          <w:rFonts w:ascii="Arial" w:hAnsi="Arial" w:cs="Arial"/>
          <w:sz w:val="24"/>
          <w:szCs w:val="24"/>
        </w:rPr>
        <w:t xml:space="preserve"> </w:t>
      </w:r>
      <w:r w:rsidR="00B13423" w:rsidRPr="00265CAB">
        <w:rPr>
          <w:rFonts w:ascii="Arial" w:hAnsi="Arial" w:cs="Arial"/>
          <w:sz w:val="24"/>
          <w:szCs w:val="24"/>
        </w:rPr>
        <w:t>pozvati na odluku državnog odvjetništva o obustavi istrage pokrenute protiv nepoznatog počinitelja,</w:t>
      </w:r>
      <w:r w:rsidR="00B77A8B" w:rsidRPr="00265CAB">
        <w:rPr>
          <w:rFonts w:ascii="Arial" w:hAnsi="Arial" w:cs="Arial"/>
          <w:sz w:val="24"/>
          <w:szCs w:val="24"/>
        </w:rPr>
        <w:t xml:space="preserve"> </w:t>
      </w:r>
      <w:r w:rsidR="00B13423" w:rsidRPr="00265CAB">
        <w:rPr>
          <w:rFonts w:ascii="Arial" w:hAnsi="Arial" w:cs="Arial"/>
          <w:sz w:val="24"/>
          <w:szCs w:val="24"/>
        </w:rPr>
        <w:t>u okviru koje je osoba protiv koje je izdan europski uhidbeni nalog ispitana samo u svojstvu</w:t>
      </w:r>
      <w:r w:rsidR="00B77A8B" w:rsidRPr="00265CAB">
        <w:rPr>
          <w:rFonts w:ascii="Arial" w:hAnsi="Arial" w:cs="Arial"/>
          <w:sz w:val="24"/>
          <w:szCs w:val="24"/>
        </w:rPr>
        <w:t xml:space="preserve"> </w:t>
      </w:r>
      <w:r w:rsidR="00B13423" w:rsidRPr="00265CAB">
        <w:rPr>
          <w:rFonts w:ascii="Arial" w:hAnsi="Arial" w:cs="Arial"/>
          <w:sz w:val="24"/>
          <w:szCs w:val="24"/>
        </w:rPr>
        <w:t>svjedoka, a da se protiv nje nije vodio kazneni postupak niti je ta odluka donesena u odnosu na tu</w:t>
      </w:r>
      <w:r w:rsidR="00B77A8B" w:rsidRPr="00265CAB">
        <w:rPr>
          <w:rFonts w:ascii="Arial" w:hAnsi="Arial" w:cs="Arial"/>
          <w:sz w:val="24"/>
          <w:szCs w:val="24"/>
        </w:rPr>
        <w:t xml:space="preserve"> osobu.</w:t>
      </w:r>
    </w:p>
    <w:p w14:paraId="07BCE684" w14:textId="5B65DED7" w:rsidR="00C65571" w:rsidRPr="00265CAB" w:rsidRDefault="00B7360C" w:rsidP="00C65571">
      <w:pPr>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sidR="00C65571" w:rsidRPr="00265CAB">
        <w:rPr>
          <w:rFonts w:ascii="Arial" w:hAnsi="Arial" w:cs="Arial"/>
          <w:sz w:val="24"/>
          <w:szCs w:val="24"/>
        </w:rPr>
        <w:t xml:space="preserve">U presudi </w:t>
      </w:r>
      <w:proofErr w:type="spellStart"/>
      <w:r w:rsidR="00C65571" w:rsidRPr="00265CAB">
        <w:rPr>
          <w:rFonts w:ascii="Arial" w:hAnsi="Arial" w:cs="Arial"/>
          <w:sz w:val="24"/>
          <w:szCs w:val="24"/>
        </w:rPr>
        <w:t>Orsi</w:t>
      </w:r>
      <w:proofErr w:type="spellEnd"/>
      <w:r w:rsidR="00C65571" w:rsidRPr="00265CAB">
        <w:rPr>
          <w:rFonts w:ascii="Arial" w:hAnsi="Arial" w:cs="Arial"/>
          <w:sz w:val="24"/>
          <w:szCs w:val="24"/>
        </w:rPr>
        <w:t xml:space="preserve"> </w:t>
      </w:r>
      <w:r w:rsidR="002F1FD0" w:rsidRPr="00265CAB">
        <w:rPr>
          <w:rFonts w:ascii="Arial" w:hAnsi="Arial" w:cs="Arial"/>
          <w:sz w:val="24"/>
          <w:szCs w:val="24"/>
        </w:rPr>
        <w:t>i</w:t>
      </w:r>
      <w:r w:rsidR="00C65571" w:rsidRPr="00265CAB">
        <w:rPr>
          <w:rFonts w:ascii="Arial" w:hAnsi="Arial" w:cs="Arial"/>
          <w:sz w:val="24"/>
          <w:szCs w:val="24"/>
        </w:rPr>
        <w:t xml:space="preserve"> </w:t>
      </w:r>
      <w:proofErr w:type="spellStart"/>
      <w:r w:rsidR="00C65571" w:rsidRPr="00265CAB">
        <w:rPr>
          <w:rFonts w:ascii="Arial" w:hAnsi="Arial" w:cs="Arial"/>
          <w:sz w:val="24"/>
          <w:szCs w:val="24"/>
        </w:rPr>
        <w:t>Baldetti</w:t>
      </w:r>
      <w:proofErr w:type="spellEnd"/>
      <w:r w:rsidR="002F1FD0" w:rsidRPr="00265CAB">
        <w:rPr>
          <w:rStyle w:val="Referencafusnote"/>
          <w:rFonts w:ascii="Arial" w:hAnsi="Arial" w:cs="Arial"/>
          <w:sz w:val="24"/>
          <w:szCs w:val="24"/>
        </w:rPr>
        <w:footnoteReference w:id="74"/>
      </w:r>
      <w:r w:rsidR="00C65571" w:rsidRPr="00265CAB">
        <w:rPr>
          <w:rFonts w:ascii="Arial" w:hAnsi="Arial" w:cs="Arial"/>
          <w:sz w:val="24"/>
          <w:szCs w:val="24"/>
        </w:rPr>
        <w:t xml:space="preserve"> </w:t>
      </w:r>
      <w:r w:rsidR="002F1FD0" w:rsidRPr="00265CAB">
        <w:rPr>
          <w:rFonts w:ascii="Arial" w:hAnsi="Arial" w:cs="Arial"/>
          <w:sz w:val="24"/>
          <w:szCs w:val="24"/>
        </w:rPr>
        <w:t xml:space="preserve">Sud EU </w:t>
      </w:r>
      <w:r w:rsidR="00C65571" w:rsidRPr="00265CAB">
        <w:rPr>
          <w:rFonts w:ascii="Arial" w:hAnsi="Arial" w:cs="Arial"/>
          <w:sz w:val="24"/>
          <w:szCs w:val="24"/>
        </w:rPr>
        <w:t>je tumačio značenje "iste osobe" vezano za odnos između fizičke i pravne osobe i zaključio da takav zahtjev nije ispunjen kada je porezna kazna izrečena društvu s</w:t>
      </w:r>
      <w:r w:rsidR="00D73D8C" w:rsidRPr="00265CAB">
        <w:rPr>
          <w:rFonts w:ascii="Arial" w:hAnsi="Arial" w:cs="Arial"/>
          <w:sz w:val="24"/>
          <w:szCs w:val="24"/>
        </w:rPr>
        <w:t xml:space="preserve"> posebnom</w:t>
      </w:r>
      <w:r w:rsidR="00C65571" w:rsidRPr="00265CAB">
        <w:rPr>
          <w:rFonts w:ascii="Arial" w:hAnsi="Arial" w:cs="Arial"/>
          <w:sz w:val="24"/>
          <w:szCs w:val="24"/>
        </w:rPr>
        <w:t xml:space="preserve"> pravnom osobnošću dok je kazneni postupak pokrenut protiv fizičke osobe, iako je fizička osoba zakonski zastupnik </w:t>
      </w:r>
      <w:r w:rsidR="00D73D8C" w:rsidRPr="00265CAB">
        <w:rPr>
          <w:rFonts w:ascii="Arial" w:hAnsi="Arial" w:cs="Arial"/>
          <w:sz w:val="24"/>
          <w:szCs w:val="24"/>
        </w:rPr>
        <w:t>pravne osobe</w:t>
      </w:r>
      <w:r w:rsidR="00C65571" w:rsidRPr="00265CAB">
        <w:rPr>
          <w:rFonts w:ascii="Arial" w:hAnsi="Arial" w:cs="Arial"/>
          <w:sz w:val="24"/>
          <w:szCs w:val="24"/>
        </w:rPr>
        <w:t xml:space="preserve"> koja podliježe poreznoj kazni.</w:t>
      </w:r>
    </w:p>
    <w:p w14:paraId="3F61B680" w14:textId="48509B7E" w:rsidR="00AD1A84" w:rsidRPr="00265CAB" w:rsidRDefault="0032541F" w:rsidP="0032541F">
      <w:pPr>
        <w:pStyle w:val="Odlomakpopisa"/>
        <w:numPr>
          <w:ilvl w:val="0"/>
          <w:numId w:val="12"/>
        </w:numPr>
        <w:jc w:val="both"/>
        <w:rPr>
          <w:rFonts w:ascii="Arial" w:hAnsi="Arial" w:cs="Arial"/>
          <w:sz w:val="24"/>
          <w:szCs w:val="24"/>
        </w:rPr>
      </w:pPr>
      <w:r w:rsidRPr="00265CAB">
        <w:rPr>
          <w:rFonts w:ascii="Arial" w:hAnsi="Arial" w:cs="Arial"/>
          <w:sz w:val="24"/>
          <w:szCs w:val="24"/>
        </w:rPr>
        <w:t xml:space="preserve">Postojanje </w:t>
      </w:r>
      <w:r w:rsidR="009C7A01">
        <w:rPr>
          <w:rFonts w:ascii="Arial" w:hAnsi="Arial" w:cs="Arial"/>
          <w:i/>
          <w:sz w:val="24"/>
          <w:szCs w:val="24"/>
        </w:rPr>
        <w:t>bis</w:t>
      </w:r>
    </w:p>
    <w:p w14:paraId="03426C38" w14:textId="1A23DE68" w:rsidR="00D76576" w:rsidRPr="00265CAB" w:rsidRDefault="0032541F" w:rsidP="00D2672C">
      <w:pPr>
        <w:ind w:firstLine="360"/>
        <w:jc w:val="both"/>
        <w:rPr>
          <w:rFonts w:ascii="Arial" w:hAnsi="Arial" w:cs="Arial"/>
          <w:sz w:val="24"/>
          <w:szCs w:val="24"/>
        </w:rPr>
      </w:pPr>
      <w:r w:rsidRPr="00265CAB">
        <w:rPr>
          <w:rFonts w:ascii="Arial" w:hAnsi="Arial" w:cs="Arial"/>
          <w:sz w:val="24"/>
          <w:szCs w:val="24"/>
        </w:rPr>
        <w:t xml:space="preserve">Pojam </w:t>
      </w:r>
      <w:r w:rsidRPr="001067CC">
        <w:rPr>
          <w:rFonts w:ascii="Arial" w:hAnsi="Arial" w:cs="Arial"/>
          <w:i/>
          <w:sz w:val="24"/>
          <w:szCs w:val="24"/>
        </w:rPr>
        <w:t>bis</w:t>
      </w:r>
      <w:r w:rsidRPr="00265CAB">
        <w:rPr>
          <w:rFonts w:ascii="Arial" w:hAnsi="Arial" w:cs="Arial"/>
          <w:sz w:val="24"/>
          <w:szCs w:val="24"/>
        </w:rPr>
        <w:t xml:space="preserve"> postavlja pitanje koje vrste sudskih odluka aktiviraju primjenu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Style w:val="Referencafusnote"/>
          <w:rFonts w:ascii="Arial" w:hAnsi="Arial" w:cs="Arial"/>
          <w:sz w:val="24"/>
          <w:szCs w:val="24"/>
        </w:rPr>
        <w:footnoteReference w:id="75"/>
      </w:r>
      <w:r w:rsidRPr="00265CAB">
        <w:rPr>
          <w:rFonts w:ascii="Arial" w:hAnsi="Arial" w:cs="Arial"/>
          <w:sz w:val="24"/>
          <w:szCs w:val="24"/>
        </w:rPr>
        <w:t xml:space="preserve">. Temeljem članka 54. </w:t>
      </w:r>
      <w:r w:rsidR="00290100">
        <w:rPr>
          <w:rFonts w:ascii="Arial" w:hAnsi="Arial" w:cs="Arial"/>
          <w:sz w:val="24"/>
          <w:szCs w:val="24"/>
        </w:rPr>
        <w:t>Konvencije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Pr="00265CAB">
        <w:rPr>
          <w:rFonts w:ascii="Arial" w:hAnsi="Arial" w:cs="Arial"/>
          <w:sz w:val="24"/>
          <w:szCs w:val="24"/>
        </w:rPr>
        <w:t xml:space="preserve">, suđenje neke osobe mora biti "konačno riješeno". </w:t>
      </w:r>
      <w:r w:rsidR="00C26DB9" w:rsidRPr="00265CAB">
        <w:rPr>
          <w:rFonts w:ascii="Arial" w:hAnsi="Arial" w:cs="Arial"/>
          <w:sz w:val="24"/>
          <w:szCs w:val="24"/>
        </w:rPr>
        <w:t>Kako kazneni nacionalni propisi različito definiraju što znači „konačno okončan postupak“, t</w:t>
      </w:r>
      <w:r w:rsidRPr="00265CAB">
        <w:rPr>
          <w:rFonts w:ascii="Arial" w:hAnsi="Arial" w:cs="Arial"/>
          <w:sz w:val="24"/>
          <w:szCs w:val="24"/>
        </w:rPr>
        <w:t>očno značenje ovog izraza izazvalo je mnoga pitanja, ali sudska praksa Suda EU je pružila pojašnjenja. Do danas je S</w:t>
      </w:r>
      <w:r w:rsidR="00D73D8C" w:rsidRPr="00265CAB">
        <w:rPr>
          <w:rFonts w:ascii="Arial" w:hAnsi="Arial" w:cs="Arial"/>
          <w:sz w:val="24"/>
          <w:szCs w:val="24"/>
        </w:rPr>
        <w:t xml:space="preserve">ud EU prihvatio kao “odluku kojom je postupak konačno </w:t>
      </w:r>
      <w:r w:rsidR="00D73D8C" w:rsidRPr="00265CAB">
        <w:rPr>
          <w:rFonts w:ascii="Arial" w:hAnsi="Arial" w:cs="Arial"/>
          <w:sz w:val="24"/>
          <w:szCs w:val="24"/>
        </w:rPr>
        <w:lastRenderedPageBreak/>
        <w:t>okončan</w:t>
      </w:r>
      <w:r w:rsidRPr="00265CAB">
        <w:rPr>
          <w:rFonts w:ascii="Arial" w:hAnsi="Arial" w:cs="Arial"/>
          <w:sz w:val="24"/>
          <w:szCs w:val="24"/>
        </w:rPr>
        <w:t>”</w:t>
      </w:r>
      <w:r w:rsidR="0038768A" w:rsidRPr="00265CAB">
        <w:rPr>
          <w:rFonts w:ascii="Arial" w:hAnsi="Arial" w:cs="Arial"/>
          <w:sz w:val="24"/>
          <w:szCs w:val="24"/>
        </w:rPr>
        <w:t xml:space="preserve"> sljedeće odluke:</w:t>
      </w:r>
      <w:r w:rsidRPr="00265CAB">
        <w:rPr>
          <w:rFonts w:ascii="Arial" w:hAnsi="Arial" w:cs="Arial"/>
          <w:sz w:val="24"/>
          <w:szCs w:val="24"/>
        </w:rPr>
        <w:t xml:space="preserve"> </w:t>
      </w:r>
      <w:proofErr w:type="spellStart"/>
      <w:r w:rsidRPr="00265CAB">
        <w:rPr>
          <w:rFonts w:ascii="Arial" w:hAnsi="Arial" w:cs="Arial"/>
          <w:sz w:val="24"/>
          <w:szCs w:val="24"/>
        </w:rPr>
        <w:t>izvansudsk</w:t>
      </w:r>
      <w:r w:rsidR="001067CC">
        <w:rPr>
          <w:rFonts w:ascii="Arial" w:hAnsi="Arial" w:cs="Arial"/>
          <w:sz w:val="24"/>
          <w:szCs w:val="24"/>
        </w:rPr>
        <w:t>u</w:t>
      </w:r>
      <w:proofErr w:type="spellEnd"/>
      <w:r w:rsidR="0038768A" w:rsidRPr="00265CAB">
        <w:rPr>
          <w:rFonts w:ascii="Arial" w:hAnsi="Arial" w:cs="Arial"/>
          <w:sz w:val="24"/>
          <w:szCs w:val="24"/>
        </w:rPr>
        <w:t xml:space="preserve"> </w:t>
      </w:r>
      <w:r w:rsidRPr="00265CAB">
        <w:rPr>
          <w:rFonts w:ascii="Arial" w:hAnsi="Arial" w:cs="Arial"/>
          <w:sz w:val="24"/>
          <w:szCs w:val="24"/>
        </w:rPr>
        <w:t>nagodb</w:t>
      </w:r>
      <w:r w:rsidR="001067CC">
        <w:rPr>
          <w:rFonts w:ascii="Arial" w:hAnsi="Arial" w:cs="Arial"/>
          <w:sz w:val="24"/>
          <w:szCs w:val="24"/>
        </w:rPr>
        <w:t>u</w:t>
      </w:r>
      <w:r w:rsidR="001C2705" w:rsidRPr="00265CAB">
        <w:rPr>
          <w:rFonts w:ascii="Arial" w:hAnsi="Arial" w:cs="Arial"/>
          <w:sz w:val="24"/>
          <w:szCs w:val="24"/>
        </w:rPr>
        <w:t xml:space="preserve"> s državnim odvjetnikom, pod uvjetom da optuženik plati </w:t>
      </w:r>
      <w:proofErr w:type="spellStart"/>
      <w:r w:rsidR="001C2705" w:rsidRPr="00265CAB">
        <w:rPr>
          <w:rFonts w:ascii="Arial" w:hAnsi="Arial" w:cs="Arial"/>
          <w:sz w:val="24"/>
          <w:szCs w:val="24"/>
        </w:rPr>
        <w:t>izvansudsku</w:t>
      </w:r>
      <w:proofErr w:type="spellEnd"/>
      <w:r w:rsidR="001C2705" w:rsidRPr="00265CAB">
        <w:rPr>
          <w:rFonts w:ascii="Arial" w:hAnsi="Arial" w:cs="Arial"/>
          <w:sz w:val="24"/>
          <w:szCs w:val="24"/>
        </w:rPr>
        <w:t xml:space="preserve"> nagodbu </w:t>
      </w:r>
      <w:r w:rsidRPr="00265CAB">
        <w:rPr>
          <w:rFonts w:ascii="Arial" w:hAnsi="Arial" w:cs="Arial"/>
          <w:sz w:val="24"/>
          <w:szCs w:val="24"/>
        </w:rPr>
        <w:t>(</w:t>
      </w:r>
      <w:proofErr w:type="spellStart"/>
      <w:r w:rsidRPr="00265CAB">
        <w:rPr>
          <w:rFonts w:ascii="Arial" w:hAnsi="Arial" w:cs="Arial"/>
          <w:sz w:val="24"/>
          <w:szCs w:val="24"/>
        </w:rPr>
        <w:t>Gözütok</w:t>
      </w:r>
      <w:proofErr w:type="spellEnd"/>
      <w:r w:rsidRPr="00265CAB">
        <w:rPr>
          <w:rFonts w:ascii="Arial" w:hAnsi="Arial" w:cs="Arial"/>
          <w:sz w:val="24"/>
          <w:szCs w:val="24"/>
        </w:rPr>
        <w:t xml:space="preserve"> i </w:t>
      </w:r>
      <w:proofErr w:type="spellStart"/>
      <w:r w:rsidRPr="00265CAB">
        <w:rPr>
          <w:rFonts w:ascii="Arial" w:hAnsi="Arial" w:cs="Arial"/>
          <w:sz w:val="24"/>
          <w:szCs w:val="24"/>
        </w:rPr>
        <w:t>Brügge</w:t>
      </w:r>
      <w:proofErr w:type="spellEnd"/>
      <w:r w:rsidR="00972912" w:rsidRPr="00265CAB">
        <w:rPr>
          <w:rStyle w:val="Referencafusnote"/>
          <w:rFonts w:ascii="Arial" w:hAnsi="Arial" w:cs="Arial"/>
          <w:sz w:val="24"/>
          <w:szCs w:val="24"/>
        </w:rPr>
        <w:footnoteReference w:id="76"/>
      </w:r>
      <w:r w:rsidRPr="00265CAB">
        <w:rPr>
          <w:rFonts w:ascii="Arial" w:hAnsi="Arial" w:cs="Arial"/>
          <w:sz w:val="24"/>
          <w:szCs w:val="24"/>
        </w:rPr>
        <w:t xml:space="preserve">), </w:t>
      </w:r>
      <w:r w:rsidR="001067CC">
        <w:rPr>
          <w:rFonts w:ascii="Arial" w:hAnsi="Arial" w:cs="Arial"/>
          <w:sz w:val="24"/>
          <w:szCs w:val="24"/>
        </w:rPr>
        <w:t>odluku</w:t>
      </w:r>
      <w:r w:rsidR="00972912" w:rsidRPr="00265CAB">
        <w:rPr>
          <w:rFonts w:ascii="Arial" w:hAnsi="Arial" w:cs="Arial"/>
          <w:sz w:val="24"/>
          <w:szCs w:val="24"/>
        </w:rPr>
        <w:t xml:space="preserve"> pravosudnih tijela država ugovornica kojom se optuženi konačno oslobađa zbog nedostatka dokaza (Van </w:t>
      </w:r>
      <w:proofErr w:type="spellStart"/>
      <w:r w:rsidR="00972912" w:rsidRPr="00265CAB">
        <w:rPr>
          <w:rFonts w:ascii="Arial" w:hAnsi="Arial" w:cs="Arial"/>
          <w:sz w:val="24"/>
          <w:szCs w:val="24"/>
        </w:rPr>
        <w:t>Straaten</w:t>
      </w:r>
      <w:proofErr w:type="spellEnd"/>
      <w:r w:rsidR="00972912" w:rsidRPr="00265CAB">
        <w:rPr>
          <w:rStyle w:val="Referencafusnote"/>
          <w:rFonts w:ascii="Arial" w:hAnsi="Arial" w:cs="Arial"/>
          <w:sz w:val="24"/>
          <w:szCs w:val="24"/>
        </w:rPr>
        <w:footnoteReference w:id="77"/>
      </w:r>
      <w:r w:rsidR="00972912" w:rsidRPr="00265CAB">
        <w:rPr>
          <w:rFonts w:ascii="Arial" w:hAnsi="Arial" w:cs="Arial"/>
          <w:sz w:val="24"/>
          <w:szCs w:val="24"/>
        </w:rPr>
        <w:t xml:space="preserve">), </w:t>
      </w:r>
      <w:r w:rsidR="00D8738A" w:rsidRPr="00265CAB">
        <w:rPr>
          <w:rFonts w:ascii="Arial" w:hAnsi="Arial" w:cs="Arial"/>
          <w:sz w:val="24"/>
          <w:szCs w:val="24"/>
        </w:rPr>
        <w:t>rešenje o obustavi postupka i neupućivanju predmeta sudu nadležnom za donošenje presude, koje u državi članici u kojoj je to rješenje doneseno priječi nova suđenja za ista djela protiv osobe na koju se odnosilo spomenuto rješenje, osim ako se protiv navedene osobe ne pojave novi dokazi (M.</w:t>
      </w:r>
      <w:r w:rsidR="00972912" w:rsidRPr="00265CAB">
        <w:rPr>
          <w:rStyle w:val="Referencafusnote"/>
          <w:rFonts w:ascii="Arial" w:hAnsi="Arial" w:cs="Arial"/>
          <w:sz w:val="24"/>
          <w:szCs w:val="24"/>
        </w:rPr>
        <w:footnoteReference w:id="78"/>
      </w:r>
      <w:r w:rsidR="00D8738A" w:rsidRPr="00265CAB">
        <w:rPr>
          <w:rFonts w:ascii="Arial" w:hAnsi="Arial" w:cs="Arial"/>
          <w:sz w:val="24"/>
          <w:szCs w:val="24"/>
        </w:rPr>
        <w:t>)</w:t>
      </w:r>
      <w:r w:rsidR="00BA6FE2" w:rsidRPr="00265CAB">
        <w:rPr>
          <w:rFonts w:ascii="Arial" w:hAnsi="Arial" w:cs="Arial"/>
          <w:sz w:val="24"/>
          <w:szCs w:val="24"/>
        </w:rPr>
        <w:t xml:space="preserve">. </w:t>
      </w:r>
    </w:p>
    <w:p w14:paraId="262F937F" w14:textId="02D23E8C" w:rsidR="00D2672C" w:rsidRPr="00265CAB" w:rsidRDefault="00BA6FE2" w:rsidP="00D2672C">
      <w:pPr>
        <w:ind w:firstLine="360"/>
        <w:jc w:val="both"/>
        <w:rPr>
          <w:rFonts w:ascii="Arial" w:hAnsi="Arial" w:cs="Arial"/>
          <w:sz w:val="24"/>
          <w:szCs w:val="24"/>
        </w:rPr>
      </w:pPr>
      <w:r w:rsidRPr="00265CAB">
        <w:rPr>
          <w:rFonts w:ascii="Arial" w:hAnsi="Arial" w:cs="Arial"/>
          <w:sz w:val="24"/>
          <w:szCs w:val="24"/>
        </w:rPr>
        <w:t>U ovom posljednjem predmetu radilo se o talijanskom državljaninu s boravištem u B</w:t>
      </w:r>
      <w:r w:rsidR="002754BB" w:rsidRPr="00265CAB">
        <w:rPr>
          <w:rFonts w:ascii="Arial" w:hAnsi="Arial" w:cs="Arial"/>
          <w:sz w:val="24"/>
          <w:szCs w:val="24"/>
        </w:rPr>
        <w:t>e</w:t>
      </w:r>
      <w:r w:rsidRPr="00265CAB">
        <w:rPr>
          <w:rFonts w:ascii="Arial" w:hAnsi="Arial" w:cs="Arial"/>
          <w:sz w:val="24"/>
          <w:szCs w:val="24"/>
        </w:rPr>
        <w:t xml:space="preserve">lgiji </w:t>
      </w:r>
      <w:r w:rsidR="00D2672C" w:rsidRPr="00265CAB">
        <w:rPr>
          <w:rFonts w:ascii="Arial" w:hAnsi="Arial" w:cs="Arial"/>
          <w:sz w:val="24"/>
          <w:szCs w:val="24"/>
        </w:rPr>
        <w:t>protiv kojeg se tamo</w:t>
      </w:r>
      <w:r w:rsidRPr="00265CAB">
        <w:rPr>
          <w:rFonts w:ascii="Arial" w:hAnsi="Arial" w:cs="Arial"/>
          <w:sz w:val="24"/>
          <w:szCs w:val="24"/>
        </w:rPr>
        <w:t xml:space="preserve"> vodio kazneni postupak zbog više kaznenih djela protiv spolne slobode. P</w:t>
      </w:r>
      <w:r w:rsidR="002754BB" w:rsidRPr="00265CAB">
        <w:rPr>
          <w:rFonts w:ascii="Arial" w:hAnsi="Arial" w:cs="Arial"/>
          <w:sz w:val="24"/>
          <w:szCs w:val="24"/>
        </w:rPr>
        <w:t>o okončanju istra</w:t>
      </w:r>
      <w:r w:rsidRPr="00265CAB">
        <w:rPr>
          <w:rFonts w:ascii="Arial" w:hAnsi="Arial" w:cs="Arial"/>
          <w:sz w:val="24"/>
          <w:szCs w:val="24"/>
        </w:rPr>
        <w:t xml:space="preserve">ge </w:t>
      </w:r>
      <w:r w:rsidR="002754BB" w:rsidRPr="00265CAB">
        <w:rPr>
          <w:rFonts w:ascii="Arial" w:hAnsi="Arial" w:cs="Arial"/>
          <w:sz w:val="24"/>
          <w:szCs w:val="24"/>
        </w:rPr>
        <w:t>tijekom</w:t>
      </w:r>
      <w:r w:rsidRPr="00265CAB">
        <w:rPr>
          <w:rFonts w:ascii="Arial" w:hAnsi="Arial" w:cs="Arial"/>
          <w:sz w:val="24"/>
          <w:szCs w:val="24"/>
        </w:rPr>
        <w:t xml:space="preserve"> koje je bilo izvedeno više </w:t>
      </w:r>
      <w:r w:rsidR="002754BB" w:rsidRPr="00265CAB">
        <w:rPr>
          <w:rFonts w:ascii="Arial" w:hAnsi="Arial" w:cs="Arial"/>
          <w:sz w:val="24"/>
          <w:szCs w:val="24"/>
        </w:rPr>
        <w:t xml:space="preserve">materijalnih </w:t>
      </w:r>
      <w:r w:rsidRPr="00265CAB">
        <w:rPr>
          <w:rFonts w:ascii="Arial" w:hAnsi="Arial" w:cs="Arial"/>
          <w:sz w:val="24"/>
          <w:szCs w:val="24"/>
        </w:rPr>
        <w:t xml:space="preserve">dokaza i ispitani svjedoci, </w:t>
      </w:r>
      <w:r w:rsidR="00D73D8C" w:rsidRPr="00265CAB">
        <w:rPr>
          <w:rFonts w:ascii="Arial" w:hAnsi="Arial" w:cs="Arial"/>
          <w:sz w:val="24"/>
          <w:szCs w:val="24"/>
        </w:rPr>
        <w:t>prvostupanjski</w:t>
      </w:r>
      <w:r w:rsidRPr="00265CAB">
        <w:rPr>
          <w:rFonts w:ascii="Arial" w:hAnsi="Arial" w:cs="Arial"/>
          <w:sz w:val="24"/>
          <w:szCs w:val="24"/>
        </w:rPr>
        <w:t xml:space="preserve"> sud je </w:t>
      </w:r>
      <w:r w:rsidR="00D73D8C" w:rsidRPr="00265CAB">
        <w:rPr>
          <w:rFonts w:ascii="Arial" w:hAnsi="Arial" w:cs="Arial"/>
          <w:sz w:val="24"/>
          <w:szCs w:val="24"/>
        </w:rPr>
        <w:t>15. prosinca 2008. d</w:t>
      </w:r>
      <w:r w:rsidR="00D2672C" w:rsidRPr="00265CAB">
        <w:rPr>
          <w:rFonts w:ascii="Arial" w:hAnsi="Arial" w:cs="Arial"/>
          <w:sz w:val="24"/>
          <w:szCs w:val="24"/>
        </w:rPr>
        <w:t xml:space="preserve">onio odluku o obustavi postupka i neupućivanju predmeta sudu </w:t>
      </w:r>
      <w:r w:rsidR="00D73D8C" w:rsidRPr="00265CAB">
        <w:rPr>
          <w:rFonts w:ascii="Arial" w:hAnsi="Arial" w:cs="Arial"/>
          <w:sz w:val="24"/>
          <w:szCs w:val="24"/>
        </w:rPr>
        <w:t>nadležnom</w:t>
      </w:r>
      <w:r w:rsidR="00D2672C" w:rsidRPr="00265CAB">
        <w:rPr>
          <w:rFonts w:ascii="Arial" w:hAnsi="Arial" w:cs="Arial"/>
          <w:sz w:val="24"/>
          <w:szCs w:val="24"/>
        </w:rPr>
        <w:t xml:space="preserve"> za donošenje presude, a sve zbog nedostatka dokaza. Istodobno s istragom koja se vodila na belgijskom državnom području, protiv M. je pred sudom u Italiji pokrenut kazneni postupak, zbog istih djela. Nakon provedene istrage u kojoj je u bitnome ponovno izneseno sve što i u Belgiji, talijanski sudac koji vodi pripremno ročište naložio je upućivanje predmeta pred zajedničko vijeće tog suda radi donošenja presude.</w:t>
      </w:r>
      <w:r w:rsidR="00D73D8C" w:rsidRPr="00265CAB">
        <w:rPr>
          <w:rFonts w:ascii="Arial" w:hAnsi="Arial" w:cs="Arial"/>
          <w:sz w:val="24"/>
          <w:szCs w:val="24"/>
        </w:rPr>
        <w:t xml:space="preserve"> </w:t>
      </w:r>
      <w:r w:rsidR="00D2672C" w:rsidRPr="00265CAB">
        <w:rPr>
          <w:rFonts w:ascii="Arial" w:hAnsi="Arial" w:cs="Arial"/>
          <w:sz w:val="24"/>
          <w:szCs w:val="24"/>
        </w:rPr>
        <w:t xml:space="preserve">M. se na raspravi pozvao na belgijsku presudu i na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D2672C" w:rsidRPr="00265CAB">
        <w:rPr>
          <w:rFonts w:ascii="Arial" w:hAnsi="Arial" w:cs="Arial"/>
          <w:sz w:val="24"/>
          <w:szCs w:val="24"/>
        </w:rPr>
        <w:t xml:space="preserve">. Iako su priznali da su djela koja su bila predmet istrage u Belgiji i Italiji jednaka, državno odvjetništvo i odvjetnici žrtve osporili su da postoji presuda o meritumu koja bi imala učinak </w:t>
      </w:r>
      <w:proofErr w:type="spellStart"/>
      <w:r w:rsidR="00D2672C" w:rsidRPr="00265CAB">
        <w:rPr>
          <w:rFonts w:ascii="Arial" w:hAnsi="Arial" w:cs="Arial"/>
          <w:i/>
          <w:sz w:val="24"/>
          <w:szCs w:val="24"/>
        </w:rPr>
        <w:t>res</w:t>
      </w:r>
      <w:proofErr w:type="spellEnd"/>
      <w:r w:rsidR="00D2672C" w:rsidRPr="00265CAB">
        <w:rPr>
          <w:rFonts w:ascii="Arial" w:hAnsi="Arial" w:cs="Arial"/>
          <w:i/>
          <w:sz w:val="24"/>
          <w:szCs w:val="24"/>
        </w:rPr>
        <w:t xml:space="preserve"> </w:t>
      </w:r>
      <w:proofErr w:type="spellStart"/>
      <w:r w:rsidR="00D2672C" w:rsidRPr="00265CAB">
        <w:rPr>
          <w:rFonts w:ascii="Arial" w:hAnsi="Arial" w:cs="Arial"/>
          <w:i/>
          <w:sz w:val="24"/>
          <w:szCs w:val="24"/>
        </w:rPr>
        <w:t>judicata</w:t>
      </w:r>
      <w:proofErr w:type="spellEnd"/>
      <w:r w:rsidR="00D2672C" w:rsidRPr="00265CAB">
        <w:rPr>
          <w:rFonts w:ascii="Arial" w:hAnsi="Arial" w:cs="Arial"/>
          <w:sz w:val="24"/>
          <w:szCs w:val="24"/>
        </w:rPr>
        <w:t xml:space="preserve"> te su u tom pogledu istaknuli da rješenje o obustavi od 15. prosinca 2008. nije priječilo naknadno novo razmatranje slučaja uz iznošenje novih dokaza. Talijanski sud uputio je zahtjev za prethodnu odluku Sudu EU u kojem je </w:t>
      </w:r>
      <w:r w:rsidR="00D76576" w:rsidRPr="00265CAB">
        <w:rPr>
          <w:rFonts w:ascii="Arial" w:hAnsi="Arial" w:cs="Arial"/>
          <w:sz w:val="24"/>
          <w:szCs w:val="24"/>
        </w:rPr>
        <w:t xml:space="preserve">pitao „predstavlja li pravomoćna </w:t>
      </w:r>
      <w:r w:rsidR="009C7A01">
        <w:rPr>
          <w:rFonts w:ascii="Arial" w:hAnsi="Arial" w:cs="Arial"/>
          <w:sz w:val="24"/>
          <w:szCs w:val="24"/>
        </w:rPr>
        <w:t>odluka</w:t>
      </w:r>
      <w:r w:rsidR="00D76576" w:rsidRPr="00265CAB">
        <w:rPr>
          <w:rFonts w:ascii="Arial" w:hAnsi="Arial" w:cs="Arial"/>
          <w:sz w:val="24"/>
          <w:szCs w:val="24"/>
        </w:rPr>
        <w:t xml:space="preserve"> o obustavi postupka koju je donio [sud] države članice </w:t>
      </w:r>
      <w:r w:rsidR="009C7A01">
        <w:rPr>
          <w:rFonts w:ascii="Arial" w:hAnsi="Arial" w:cs="Arial"/>
          <w:sz w:val="24"/>
          <w:szCs w:val="24"/>
        </w:rPr>
        <w:t>EU</w:t>
      </w:r>
      <w:r w:rsidR="00D76576" w:rsidRPr="00265CAB">
        <w:rPr>
          <w:rFonts w:ascii="Arial" w:hAnsi="Arial" w:cs="Arial"/>
          <w:sz w:val="24"/>
          <w:szCs w:val="24"/>
        </w:rPr>
        <w:t xml:space="preserve">, potpisnice </w:t>
      </w:r>
      <w:r w:rsidR="00290100">
        <w:rPr>
          <w:rFonts w:ascii="Arial" w:hAnsi="Arial" w:cs="Arial"/>
          <w:sz w:val="24"/>
          <w:szCs w:val="24"/>
        </w:rPr>
        <w:t>Konvencije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D76576" w:rsidRPr="00265CAB">
        <w:rPr>
          <w:rFonts w:ascii="Arial" w:hAnsi="Arial" w:cs="Arial"/>
          <w:sz w:val="24"/>
          <w:szCs w:val="24"/>
        </w:rPr>
        <w:t xml:space="preserve">, nakon dugog istražnog postupka vođenog u okviru postupka koji može biti predmet ponovnog pokretanja uz podnošenje novih dokaza, prepreku pokretanju ili vođenju postupka koji se vodi o istim djelima i protiv iste osobe u drugoj državi potpisnici sporazuma?“ Sud EU najprije je istaknuo da „pravomoćnost“ predmetne kaznenopravne odluke treba razmatrati na temelju prava države članice koja je tu odluku donijela. Zaključio je da članak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D76576" w:rsidRPr="00265CAB">
        <w:rPr>
          <w:rFonts w:ascii="Arial" w:hAnsi="Arial" w:cs="Arial"/>
          <w:sz w:val="24"/>
          <w:szCs w:val="24"/>
        </w:rPr>
        <w:t xml:space="preserve"> treba  tumačiti u smislu da se rješenje o obustavi postupka i neupućivanju predmeta sudu nadležnom za donošenje presude, koje u državi potpisnici sporazuma u kojoj je to rješenje doneseno priječi nova suđenja za ista djela protiv osobe na koju se odnosilo spomenuto rješenje, osim ako se protiv navedene osobe ne pojave novi dokazi, treba smatrati odlukom kojom se izriče pravomoćna presuda u smislu tog članka, što na taj način priječi nova suđenja protiv iste osobe za ista djela u drugoj državi potpisnici sporazuma.</w:t>
      </w:r>
    </w:p>
    <w:p w14:paraId="1CCEA74F" w14:textId="41DFFCEB" w:rsidR="0032541F" w:rsidRPr="00265CAB" w:rsidRDefault="00BA6FE2" w:rsidP="00D8738A">
      <w:pPr>
        <w:ind w:firstLine="360"/>
        <w:jc w:val="both"/>
        <w:rPr>
          <w:rFonts w:ascii="Arial" w:hAnsi="Arial" w:cs="Arial"/>
          <w:sz w:val="24"/>
          <w:szCs w:val="24"/>
        </w:rPr>
      </w:pPr>
      <w:r w:rsidRPr="00265CAB">
        <w:rPr>
          <w:rFonts w:ascii="Arial" w:hAnsi="Arial" w:cs="Arial"/>
          <w:sz w:val="24"/>
          <w:szCs w:val="24"/>
        </w:rPr>
        <w:lastRenderedPageBreak/>
        <w:t xml:space="preserve">Nadalje, konačnom odlukom Sud EU smatra i </w:t>
      </w:r>
      <w:r w:rsidR="0032541F" w:rsidRPr="00265CAB">
        <w:rPr>
          <w:rFonts w:ascii="Arial" w:hAnsi="Arial" w:cs="Arial"/>
          <w:sz w:val="24"/>
          <w:szCs w:val="24"/>
        </w:rPr>
        <w:t>oslobađajuć</w:t>
      </w:r>
      <w:r w:rsidRPr="00265CAB">
        <w:rPr>
          <w:rFonts w:ascii="Arial" w:hAnsi="Arial" w:cs="Arial"/>
          <w:sz w:val="24"/>
          <w:szCs w:val="24"/>
        </w:rPr>
        <w:t>u</w:t>
      </w:r>
      <w:r w:rsidR="006749E8" w:rsidRPr="00265CAB">
        <w:rPr>
          <w:rFonts w:ascii="Arial" w:hAnsi="Arial" w:cs="Arial"/>
          <w:sz w:val="24"/>
          <w:szCs w:val="24"/>
        </w:rPr>
        <w:t xml:space="preserve"> presud</w:t>
      </w:r>
      <w:r w:rsidR="00B0274E" w:rsidRPr="00265CAB">
        <w:rPr>
          <w:rFonts w:ascii="Arial" w:hAnsi="Arial" w:cs="Arial"/>
          <w:sz w:val="24"/>
          <w:szCs w:val="24"/>
        </w:rPr>
        <w:t>u</w:t>
      </w:r>
      <w:r w:rsidR="006749E8" w:rsidRPr="00265CAB">
        <w:rPr>
          <w:rFonts w:ascii="Arial" w:hAnsi="Arial" w:cs="Arial"/>
          <w:sz w:val="24"/>
          <w:szCs w:val="24"/>
        </w:rPr>
        <w:t xml:space="preserve"> donesen</w:t>
      </w:r>
      <w:r w:rsidR="00B0274E" w:rsidRPr="00265CAB">
        <w:rPr>
          <w:rFonts w:ascii="Arial" w:hAnsi="Arial" w:cs="Arial"/>
          <w:sz w:val="24"/>
          <w:szCs w:val="24"/>
        </w:rPr>
        <w:t>u</w:t>
      </w:r>
      <w:r w:rsidR="006749E8" w:rsidRPr="00265CAB">
        <w:rPr>
          <w:rFonts w:ascii="Arial" w:hAnsi="Arial" w:cs="Arial"/>
          <w:sz w:val="24"/>
          <w:szCs w:val="24"/>
        </w:rPr>
        <w:t xml:space="preserve"> u kaznenom postupku u kojem je okrivljenik pravomoćno oslobođen zbog nastupa zastare</w:t>
      </w:r>
      <w:r w:rsidR="0032541F" w:rsidRPr="00265CAB">
        <w:rPr>
          <w:rFonts w:ascii="Arial" w:hAnsi="Arial" w:cs="Arial"/>
          <w:sz w:val="24"/>
          <w:szCs w:val="24"/>
        </w:rPr>
        <w:t xml:space="preserve"> </w:t>
      </w:r>
      <w:r w:rsidR="00972912" w:rsidRPr="00265CAB">
        <w:rPr>
          <w:rFonts w:ascii="Arial" w:hAnsi="Arial" w:cs="Arial"/>
          <w:sz w:val="24"/>
          <w:szCs w:val="24"/>
        </w:rPr>
        <w:t>(</w:t>
      </w:r>
      <w:proofErr w:type="spellStart"/>
      <w:r w:rsidR="00972912" w:rsidRPr="00265CAB">
        <w:rPr>
          <w:rFonts w:ascii="Arial" w:hAnsi="Arial" w:cs="Arial"/>
          <w:sz w:val="24"/>
          <w:szCs w:val="24"/>
        </w:rPr>
        <w:t>Gasparini</w:t>
      </w:r>
      <w:proofErr w:type="spellEnd"/>
      <w:r w:rsidR="00972912" w:rsidRPr="00265CAB">
        <w:rPr>
          <w:rStyle w:val="Referencafusnote"/>
          <w:rFonts w:ascii="Arial" w:hAnsi="Arial" w:cs="Arial"/>
          <w:sz w:val="24"/>
          <w:szCs w:val="24"/>
        </w:rPr>
        <w:footnoteReference w:id="79"/>
      </w:r>
      <w:r w:rsidR="00972912" w:rsidRPr="00265CAB">
        <w:rPr>
          <w:rFonts w:ascii="Arial" w:hAnsi="Arial" w:cs="Arial"/>
          <w:sz w:val="24"/>
          <w:szCs w:val="24"/>
        </w:rPr>
        <w:t xml:space="preserve">). </w:t>
      </w:r>
    </w:p>
    <w:p w14:paraId="129E82EC" w14:textId="60AD6B03" w:rsidR="00CD5FB9" w:rsidRPr="00265CAB" w:rsidRDefault="0032541F" w:rsidP="006365CC">
      <w:pPr>
        <w:ind w:firstLine="360"/>
        <w:jc w:val="both"/>
        <w:rPr>
          <w:rFonts w:ascii="Arial" w:hAnsi="Arial" w:cs="Arial"/>
          <w:sz w:val="24"/>
          <w:szCs w:val="24"/>
        </w:rPr>
      </w:pPr>
      <w:r w:rsidRPr="00265CAB">
        <w:rPr>
          <w:rFonts w:ascii="Arial" w:hAnsi="Arial" w:cs="Arial"/>
          <w:sz w:val="24"/>
          <w:szCs w:val="24"/>
        </w:rPr>
        <w:t xml:space="preserve">S druge strane, Sud Europske unije </w:t>
      </w:r>
      <w:r w:rsidR="009972BB" w:rsidRPr="00265CAB">
        <w:rPr>
          <w:rFonts w:ascii="Arial" w:hAnsi="Arial" w:cs="Arial"/>
          <w:sz w:val="24"/>
          <w:szCs w:val="24"/>
        </w:rPr>
        <w:t xml:space="preserve">utvrdio je da se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9972BB" w:rsidRPr="00265CAB">
        <w:rPr>
          <w:rFonts w:ascii="Arial" w:hAnsi="Arial" w:cs="Arial"/>
          <w:sz w:val="24"/>
          <w:szCs w:val="24"/>
        </w:rPr>
        <w:t xml:space="preserve"> iz članka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9972BB" w:rsidRPr="00265CAB">
        <w:rPr>
          <w:rFonts w:ascii="Arial" w:hAnsi="Arial" w:cs="Arial"/>
          <w:sz w:val="24"/>
          <w:szCs w:val="24"/>
        </w:rPr>
        <w:t xml:space="preserve"> ne primjenjuje na odluke pravosudnih tijela država ugovornica kojima se obustavlja kazneni postupak nakon što je državni odvjetnik odlučio odustati od kaznenog progona jer se protiv istog </w:t>
      </w:r>
      <w:proofErr w:type="spellStart"/>
      <w:r w:rsidR="009972BB" w:rsidRPr="00265CAB">
        <w:rPr>
          <w:rFonts w:ascii="Arial" w:hAnsi="Arial" w:cs="Arial"/>
          <w:sz w:val="24"/>
          <w:szCs w:val="24"/>
        </w:rPr>
        <w:t>ovkrivljenika</w:t>
      </w:r>
      <w:proofErr w:type="spellEnd"/>
      <w:r w:rsidR="009972BB" w:rsidRPr="00265CAB">
        <w:rPr>
          <w:rFonts w:ascii="Arial" w:hAnsi="Arial" w:cs="Arial"/>
          <w:sz w:val="24"/>
          <w:szCs w:val="24"/>
        </w:rPr>
        <w:t xml:space="preserve"> za isto djelo već vodi kazneni postu</w:t>
      </w:r>
      <w:r w:rsidR="00CD5FB9" w:rsidRPr="00265CAB">
        <w:rPr>
          <w:rFonts w:ascii="Arial" w:hAnsi="Arial" w:cs="Arial"/>
          <w:sz w:val="24"/>
          <w:szCs w:val="24"/>
        </w:rPr>
        <w:t>p</w:t>
      </w:r>
      <w:r w:rsidR="009972BB" w:rsidRPr="00265CAB">
        <w:rPr>
          <w:rFonts w:ascii="Arial" w:hAnsi="Arial" w:cs="Arial"/>
          <w:sz w:val="24"/>
          <w:szCs w:val="24"/>
        </w:rPr>
        <w:t xml:space="preserve">ak u drugoj državi ugovornici </w:t>
      </w:r>
      <w:r w:rsidRPr="00265CAB">
        <w:rPr>
          <w:rFonts w:ascii="Arial" w:hAnsi="Arial" w:cs="Arial"/>
          <w:sz w:val="24"/>
          <w:szCs w:val="24"/>
        </w:rPr>
        <w:t>(</w:t>
      </w:r>
      <w:proofErr w:type="spellStart"/>
      <w:r w:rsidRPr="00265CAB">
        <w:rPr>
          <w:rFonts w:ascii="Arial" w:hAnsi="Arial" w:cs="Arial"/>
          <w:sz w:val="24"/>
          <w:szCs w:val="24"/>
        </w:rPr>
        <w:t>Miraglia</w:t>
      </w:r>
      <w:proofErr w:type="spellEnd"/>
      <w:r w:rsidR="00B942FC" w:rsidRPr="00265CAB">
        <w:rPr>
          <w:rStyle w:val="Referencafusnote"/>
          <w:rFonts w:ascii="Arial" w:hAnsi="Arial" w:cs="Arial"/>
          <w:sz w:val="24"/>
          <w:szCs w:val="24"/>
        </w:rPr>
        <w:footnoteReference w:id="80"/>
      </w:r>
      <w:r w:rsidRPr="00265CAB">
        <w:rPr>
          <w:rFonts w:ascii="Arial" w:hAnsi="Arial" w:cs="Arial"/>
          <w:sz w:val="24"/>
          <w:szCs w:val="24"/>
        </w:rPr>
        <w:t>)</w:t>
      </w:r>
      <w:r w:rsidR="00B942FC" w:rsidRPr="00265CAB">
        <w:rPr>
          <w:rFonts w:ascii="Arial" w:hAnsi="Arial" w:cs="Arial"/>
          <w:sz w:val="24"/>
          <w:szCs w:val="24"/>
        </w:rPr>
        <w:t xml:space="preserve">. U predmetu </w:t>
      </w:r>
      <w:proofErr w:type="spellStart"/>
      <w:r w:rsidR="00B942FC" w:rsidRPr="00265CAB">
        <w:rPr>
          <w:rFonts w:ascii="Arial" w:hAnsi="Arial" w:cs="Arial"/>
          <w:sz w:val="24"/>
          <w:szCs w:val="24"/>
        </w:rPr>
        <w:t>Turansky</w:t>
      </w:r>
      <w:proofErr w:type="spellEnd"/>
      <w:r w:rsidR="00B942FC" w:rsidRPr="00265CAB">
        <w:rPr>
          <w:rStyle w:val="Referencafusnote"/>
          <w:rFonts w:ascii="Arial" w:hAnsi="Arial" w:cs="Arial"/>
          <w:sz w:val="24"/>
          <w:szCs w:val="24"/>
        </w:rPr>
        <w:footnoteReference w:id="81"/>
      </w:r>
      <w:r w:rsidR="00B942FC" w:rsidRPr="00265CAB">
        <w:rPr>
          <w:rFonts w:ascii="Arial" w:hAnsi="Arial" w:cs="Arial"/>
          <w:sz w:val="24"/>
          <w:szCs w:val="24"/>
        </w:rPr>
        <w:t xml:space="preserve"> Sud EU je </w:t>
      </w:r>
      <w:r w:rsidR="00CD5FB9" w:rsidRPr="00265CAB">
        <w:rPr>
          <w:rFonts w:ascii="Arial" w:hAnsi="Arial" w:cs="Arial"/>
          <w:sz w:val="24"/>
          <w:szCs w:val="24"/>
        </w:rPr>
        <w:t xml:space="preserve">kazao da </w:t>
      </w:r>
      <w:r w:rsidR="00D76576" w:rsidRPr="00265CAB">
        <w:rPr>
          <w:rFonts w:ascii="Arial" w:hAnsi="Arial" w:cs="Arial"/>
          <w:sz w:val="24"/>
          <w:szCs w:val="24"/>
        </w:rPr>
        <w:t>odluka koja prema pravu stranke ugovornice koja je prva počela kazneni postupak konačno ne zabranjuje daljnji kazneni progon na nacionalnoj razini, ne može, u načelu, biti procesna smet</w:t>
      </w:r>
      <w:r w:rsidR="00CD5FB9" w:rsidRPr="00265CAB">
        <w:rPr>
          <w:rFonts w:ascii="Arial" w:hAnsi="Arial" w:cs="Arial"/>
          <w:sz w:val="24"/>
          <w:szCs w:val="24"/>
        </w:rPr>
        <w:t>nja</w:t>
      </w:r>
      <w:r w:rsidR="00D76576" w:rsidRPr="00265CAB">
        <w:rPr>
          <w:rFonts w:ascii="Arial" w:hAnsi="Arial" w:cs="Arial"/>
          <w:sz w:val="24"/>
          <w:szCs w:val="24"/>
        </w:rPr>
        <w:t xml:space="preserve"> kaznenom postupku u odnosu na iste radnje protiv iste osobe u drugoj stranci ugovornici. </w:t>
      </w:r>
      <w:r w:rsidR="00CD5FB9" w:rsidRPr="00265CAB">
        <w:rPr>
          <w:rFonts w:ascii="Arial" w:hAnsi="Arial" w:cs="Arial"/>
          <w:sz w:val="24"/>
          <w:szCs w:val="24"/>
        </w:rPr>
        <w:t xml:space="preserve">U tom je predmetu odluku o obustavi istrage donijela policija, ali Sud EU uopće se time nije bavio, a i iz prakse Suda EU proizlazi da činjenica koje je tijelo donijelo odluku sama za sebe nije odlučna za primjenu članka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CD5FB9" w:rsidRPr="00265CAB">
        <w:rPr>
          <w:rFonts w:ascii="Arial" w:hAnsi="Arial" w:cs="Arial"/>
          <w:sz w:val="24"/>
          <w:szCs w:val="24"/>
        </w:rPr>
        <w:t>.</w:t>
      </w:r>
    </w:p>
    <w:p w14:paraId="0D47637E" w14:textId="4D0E432C" w:rsidR="001C2705" w:rsidRPr="00265CAB" w:rsidRDefault="001C2705" w:rsidP="006365CC">
      <w:pPr>
        <w:ind w:firstLine="360"/>
        <w:jc w:val="both"/>
        <w:rPr>
          <w:rFonts w:ascii="Arial" w:hAnsi="Arial" w:cs="Arial"/>
          <w:sz w:val="24"/>
          <w:szCs w:val="24"/>
        </w:rPr>
      </w:pPr>
      <w:r w:rsidRPr="00265CAB">
        <w:rPr>
          <w:rFonts w:ascii="Arial" w:hAnsi="Arial" w:cs="Arial"/>
          <w:sz w:val="24"/>
          <w:szCs w:val="24"/>
        </w:rPr>
        <w:t xml:space="preserve">Članak 54. </w:t>
      </w:r>
      <w:r w:rsidR="009914D9">
        <w:rPr>
          <w:rFonts w:ascii="Arial" w:hAnsi="Arial" w:cs="Arial"/>
          <w:sz w:val="24"/>
          <w:szCs w:val="24"/>
        </w:rPr>
        <w:t xml:space="preserve">Konvencija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Pr="00265CAB">
        <w:rPr>
          <w:rFonts w:ascii="Arial" w:hAnsi="Arial" w:cs="Arial"/>
          <w:sz w:val="24"/>
          <w:szCs w:val="24"/>
        </w:rPr>
        <w:t xml:space="preserve"> ne primjenjuje se niti na odluku državnog odvjetnika o </w:t>
      </w:r>
      <w:proofErr w:type="spellStart"/>
      <w:r w:rsidRPr="00265CAB">
        <w:rPr>
          <w:rFonts w:ascii="Arial" w:hAnsi="Arial" w:cs="Arial"/>
          <w:sz w:val="24"/>
          <w:szCs w:val="24"/>
        </w:rPr>
        <w:t>odustanku</w:t>
      </w:r>
      <w:proofErr w:type="spellEnd"/>
      <w:r w:rsidRPr="00265CAB">
        <w:rPr>
          <w:rFonts w:ascii="Arial" w:hAnsi="Arial" w:cs="Arial"/>
          <w:sz w:val="24"/>
          <w:szCs w:val="24"/>
        </w:rPr>
        <w:t xml:space="preserve"> od progona ako nije provedena temeljita istraga (</w:t>
      </w:r>
      <w:proofErr w:type="spellStart"/>
      <w:r w:rsidRPr="00265CAB">
        <w:rPr>
          <w:rFonts w:ascii="Arial" w:hAnsi="Arial" w:cs="Arial"/>
          <w:sz w:val="24"/>
          <w:szCs w:val="24"/>
        </w:rPr>
        <w:t>Kossowski</w:t>
      </w:r>
      <w:proofErr w:type="spellEnd"/>
      <w:r w:rsidRPr="00265CAB">
        <w:rPr>
          <w:rStyle w:val="Referencafusnote"/>
          <w:rFonts w:ascii="Arial" w:hAnsi="Arial" w:cs="Arial"/>
          <w:sz w:val="24"/>
          <w:szCs w:val="24"/>
        </w:rPr>
        <w:footnoteReference w:id="82"/>
      </w:r>
      <w:r w:rsidRPr="00265CAB">
        <w:rPr>
          <w:rFonts w:ascii="Arial" w:hAnsi="Arial" w:cs="Arial"/>
          <w:sz w:val="24"/>
          <w:szCs w:val="24"/>
        </w:rPr>
        <w:t>)</w:t>
      </w:r>
    </w:p>
    <w:p w14:paraId="26F620B6" w14:textId="3BAC1C1C" w:rsidR="001C2705" w:rsidRPr="00265CAB" w:rsidRDefault="001C2705" w:rsidP="006365CC">
      <w:pPr>
        <w:ind w:firstLine="360"/>
        <w:jc w:val="both"/>
        <w:rPr>
          <w:rFonts w:ascii="Arial" w:hAnsi="Arial" w:cs="Arial"/>
          <w:sz w:val="24"/>
          <w:szCs w:val="24"/>
        </w:rPr>
      </w:pPr>
      <w:r w:rsidRPr="00265CAB">
        <w:rPr>
          <w:rFonts w:ascii="Arial" w:hAnsi="Arial" w:cs="Arial"/>
          <w:sz w:val="24"/>
          <w:szCs w:val="24"/>
        </w:rPr>
        <w:t>Ključni čimbenik za procjenu je li riječ o konačnoj odluc</w:t>
      </w:r>
      <w:r w:rsidR="00BA6FE2" w:rsidRPr="00265CAB">
        <w:rPr>
          <w:rFonts w:ascii="Arial" w:hAnsi="Arial" w:cs="Arial"/>
          <w:sz w:val="24"/>
          <w:szCs w:val="24"/>
        </w:rPr>
        <w:t>i jest sprječava li odluka o kojoj</w:t>
      </w:r>
      <w:r w:rsidRPr="00265CAB">
        <w:rPr>
          <w:rFonts w:ascii="Arial" w:hAnsi="Arial" w:cs="Arial"/>
          <w:sz w:val="24"/>
          <w:szCs w:val="24"/>
        </w:rPr>
        <w:t xml:space="preserve"> je riječ definitivno </w:t>
      </w:r>
      <w:proofErr w:type="spellStart"/>
      <w:r w:rsidRPr="00265CAB">
        <w:rPr>
          <w:rFonts w:ascii="Arial" w:hAnsi="Arial" w:cs="Arial"/>
          <w:sz w:val="24"/>
          <w:szCs w:val="24"/>
        </w:rPr>
        <w:t>daljne</w:t>
      </w:r>
      <w:proofErr w:type="spellEnd"/>
      <w:r w:rsidRPr="00265CAB">
        <w:rPr>
          <w:rFonts w:ascii="Arial" w:hAnsi="Arial" w:cs="Arial"/>
          <w:sz w:val="24"/>
          <w:szCs w:val="24"/>
        </w:rPr>
        <w:t xml:space="preserve"> vođenje postupka u </w:t>
      </w:r>
      <w:r w:rsidR="00BA6FE2" w:rsidRPr="00265CAB">
        <w:rPr>
          <w:rFonts w:ascii="Arial" w:hAnsi="Arial" w:cs="Arial"/>
          <w:sz w:val="24"/>
          <w:szCs w:val="24"/>
        </w:rPr>
        <w:t>skladu</w:t>
      </w:r>
      <w:r w:rsidRPr="00265CAB">
        <w:rPr>
          <w:rFonts w:ascii="Arial" w:hAnsi="Arial" w:cs="Arial"/>
          <w:sz w:val="24"/>
          <w:szCs w:val="24"/>
        </w:rPr>
        <w:t xml:space="preserve"> s pravom države koja je </w:t>
      </w:r>
      <w:r w:rsidR="00CD5FB9" w:rsidRPr="00265CAB">
        <w:rPr>
          <w:rFonts w:ascii="Arial" w:hAnsi="Arial" w:cs="Arial"/>
          <w:sz w:val="24"/>
          <w:szCs w:val="24"/>
        </w:rPr>
        <w:t xml:space="preserve">prva </w:t>
      </w:r>
      <w:r w:rsidRPr="00265CAB">
        <w:rPr>
          <w:rFonts w:ascii="Arial" w:hAnsi="Arial" w:cs="Arial"/>
          <w:sz w:val="24"/>
          <w:szCs w:val="24"/>
        </w:rPr>
        <w:t xml:space="preserve">pokrenula kazneni postupak protiv te osobe. </w:t>
      </w:r>
      <w:r w:rsidR="00BA6FE2" w:rsidRPr="00265CAB">
        <w:rPr>
          <w:rFonts w:ascii="Arial" w:hAnsi="Arial" w:cs="Arial"/>
          <w:sz w:val="24"/>
          <w:szCs w:val="24"/>
        </w:rPr>
        <w:t xml:space="preserve">Sukladno praksi Suda EU procjena radi li se o „konačnoj odluci“ mora se provoditi na temelju prava države članice u kojoj je odluka donesena te u tu svrhu država članica </w:t>
      </w:r>
      <w:r w:rsidRPr="00265CAB">
        <w:rPr>
          <w:rFonts w:ascii="Arial" w:hAnsi="Arial" w:cs="Arial"/>
          <w:sz w:val="24"/>
          <w:szCs w:val="24"/>
        </w:rPr>
        <w:t>može</w:t>
      </w:r>
      <w:r w:rsidR="00BA6FE2" w:rsidRPr="00265CAB">
        <w:rPr>
          <w:rFonts w:ascii="Arial" w:hAnsi="Arial" w:cs="Arial"/>
          <w:sz w:val="24"/>
          <w:szCs w:val="24"/>
        </w:rPr>
        <w:t xml:space="preserve"> zatražiti od države u kojoj je donesena odluka po</w:t>
      </w:r>
      <w:r w:rsidR="00244D11" w:rsidRPr="00265CAB">
        <w:rPr>
          <w:rFonts w:ascii="Arial" w:hAnsi="Arial" w:cs="Arial"/>
          <w:sz w:val="24"/>
          <w:szCs w:val="24"/>
        </w:rPr>
        <w:t>datak o pravnoj prirodi odluke.</w:t>
      </w:r>
      <w:r w:rsidRPr="00265CAB">
        <w:rPr>
          <w:rFonts w:ascii="Arial" w:hAnsi="Arial" w:cs="Arial"/>
          <w:sz w:val="24"/>
          <w:szCs w:val="24"/>
        </w:rPr>
        <w:t xml:space="preserve"> </w:t>
      </w:r>
      <w:r w:rsidR="00940E69" w:rsidRPr="00265CAB">
        <w:rPr>
          <w:rFonts w:ascii="Arial" w:hAnsi="Arial" w:cs="Arial"/>
          <w:sz w:val="24"/>
          <w:szCs w:val="24"/>
        </w:rPr>
        <w:t>Međutim, tumačenje koje da t</w:t>
      </w:r>
      <w:r w:rsidR="00CD5FB9" w:rsidRPr="00265CAB">
        <w:rPr>
          <w:rFonts w:ascii="Arial" w:hAnsi="Arial" w:cs="Arial"/>
          <w:sz w:val="24"/>
          <w:szCs w:val="24"/>
        </w:rPr>
        <w:t xml:space="preserve">a država članica nije dovoljno. Naime, odluka također mora biti u skladu s </w:t>
      </w:r>
      <w:r w:rsidR="00940E69" w:rsidRPr="00265CAB">
        <w:rPr>
          <w:rFonts w:ascii="Arial" w:hAnsi="Arial" w:cs="Arial"/>
          <w:sz w:val="24"/>
          <w:szCs w:val="24"/>
        </w:rPr>
        <w:t xml:space="preserve">ciljevima članka 54. </w:t>
      </w:r>
      <w:r w:rsidR="009C7A01">
        <w:rPr>
          <w:rFonts w:ascii="Arial" w:hAnsi="Arial" w:cs="Arial"/>
          <w:sz w:val="24"/>
          <w:szCs w:val="24"/>
        </w:rPr>
        <w:t>Konvencije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940E69" w:rsidRPr="00265CAB">
        <w:rPr>
          <w:rFonts w:ascii="Arial" w:hAnsi="Arial" w:cs="Arial"/>
          <w:sz w:val="24"/>
          <w:szCs w:val="24"/>
        </w:rPr>
        <w:t xml:space="preserve"> i </w:t>
      </w:r>
      <w:r w:rsidR="00CD5FB9" w:rsidRPr="00265CAB">
        <w:rPr>
          <w:rFonts w:ascii="Arial" w:hAnsi="Arial" w:cs="Arial"/>
          <w:sz w:val="24"/>
          <w:szCs w:val="24"/>
        </w:rPr>
        <w:t>EU</w:t>
      </w:r>
      <w:r w:rsidR="00940E69" w:rsidRPr="00265CAB">
        <w:rPr>
          <w:rFonts w:ascii="Arial" w:hAnsi="Arial" w:cs="Arial"/>
          <w:sz w:val="24"/>
          <w:szCs w:val="24"/>
        </w:rPr>
        <w:t xml:space="preserve"> pravom koji nastoje ne samo osigurati slobodu kretanja osoba, već</w:t>
      </w:r>
      <w:r w:rsidR="00244D11" w:rsidRPr="00265CAB">
        <w:rPr>
          <w:rFonts w:ascii="Arial" w:hAnsi="Arial" w:cs="Arial"/>
          <w:sz w:val="24"/>
          <w:szCs w:val="24"/>
        </w:rPr>
        <w:t xml:space="preserve"> teže</w:t>
      </w:r>
      <w:r w:rsidR="00940E69" w:rsidRPr="00265CAB">
        <w:rPr>
          <w:rFonts w:ascii="Arial" w:hAnsi="Arial" w:cs="Arial"/>
          <w:sz w:val="24"/>
          <w:szCs w:val="24"/>
        </w:rPr>
        <w:t xml:space="preserve"> i </w:t>
      </w:r>
      <w:r w:rsidR="00244D11" w:rsidRPr="00265CAB">
        <w:rPr>
          <w:rFonts w:ascii="Arial" w:hAnsi="Arial" w:cs="Arial"/>
          <w:sz w:val="24"/>
          <w:szCs w:val="24"/>
        </w:rPr>
        <w:t>sprečavanju</w:t>
      </w:r>
      <w:r w:rsidR="00940E69" w:rsidRPr="00265CAB">
        <w:rPr>
          <w:rFonts w:ascii="Arial" w:hAnsi="Arial" w:cs="Arial"/>
          <w:sz w:val="24"/>
          <w:szCs w:val="24"/>
        </w:rPr>
        <w:t xml:space="preserve"> i borb</w:t>
      </w:r>
      <w:r w:rsidR="00244D11" w:rsidRPr="00265CAB">
        <w:rPr>
          <w:rFonts w:ascii="Arial" w:hAnsi="Arial" w:cs="Arial"/>
          <w:sz w:val="24"/>
          <w:szCs w:val="24"/>
        </w:rPr>
        <w:t>i</w:t>
      </w:r>
      <w:r w:rsidR="00940E69" w:rsidRPr="00265CAB">
        <w:rPr>
          <w:rFonts w:ascii="Arial" w:hAnsi="Arial" w:cs="Arial"/>
          <w:sz w:val="24"/>
          <w:szCs w:val="24"/>
        </w:rPr>
        <w:t xml:space="preserve"> protiv kriminala.</w:t>
      </w:r>
    </w:p>
    <w:p w14:paraId="26E6A036" w14:textId="6370B604" w:rsidR="00244D11" w:rsidRDefault="00244D11" w:rsidP="009C7A01">
      <w:pPr>
        <w:pStyle w:val="Odlomakpopisa"/>
        <w:numPr>
          <w:ilvl w:val="0"/>
          <w:numId w:val="12"/>
        </w:numPr>
        <w:jc w:val="both"/>
        <w:rPr>
          <w:rFonts w:ascii="Arial" w:hAnsi="Arial" w:cs="Arial"/>
          <w:i/>
          <w:sz w:val="24"/>
          <w:szCs w:val="24"/>
        </w:rPr>
      </w:pPr>
      <w:r w:rsidRPr="00265CAB">
        <w:rPr>
          <w:rFonts w:ascii="Arial" w:hAnsi="Arial" w:cs="Arial"/>
          <w:sz w:val="24"/>
          <w:szCs w:val="24"/>
        </w:rPr>
        <w:t xml:space="preserve">Postojanje istih </w:t>
      </w:r>
      <w:r w:rsidR="00D2672C" w:rsidRPr="00265CAB">
        <w:rPr>
          <w:rFonts w:ascii="Arial" w:hAnsi="Arial" w:cs="Arial"/>
          <w:sz w:val="24"/>
          <w:szCs w:val="24"/>
        </w:rPr>
        <w:t>radnji</w:t>
      </w:r>
      <w:r w:rsidR="00A31BFB" w:rsidRPr="00265CAB">
        <w:rPr>
          <w:rFonts w:ascii="Arial" w:hAnsi="Arial" w:cs="Arial"/>
          <w:sz w:val="24"/>
          <w:szCs w:val="24"/>
        </w:rPr>
        <w:t xml:space="preserve"> – </w:t>
      </w:r>
      <w:r w:rsidR="00A31BFB" w:rsidRPr="00265CAB">
        <w:rPr>
          <w:rFonts w:ascii="Arial" w:hAnsi="Arial" w:cs="Arial"/>
          <w:i/>
          <w:sz w:val="24"/>
          <w:szCs w:val="24"/>
        </w:rPr>
        <w:t>idem</w:t>
      </w:r>
    </w:p>
    <w:p w14:paraId="760396C2" w14:textId="77777777" w:rsidR="009C7A01" w:rsidRPr="009C7A01" w:rsidRDefault="009C7A01" w:rsidP="009C7A01">
      <w:pPr>
        <w:pStyle w:val="Odlomakpopisa"/>
        <w:jc w:val="both"/>
        <w:rPr>
          <w:rFonts w:ascii="Arial" w:hAnsi="Arial" w:cs="Arial"/>
          <w:i/>
          <w:sz w:val="24"/>
          <w:szCs w:val="24"/>
        </w:rPr>
      </w:pPr>
    </w:p>
    <w:p w14:paraId="691496B2" w14:textId="1D32202F" w:rsidR="006E2B58" w:rsidRPr="00265CAB" w:rsidRDefault="00B7360C" w:rsidP="006E2B58">
      <w:pPr>
        <w:pStyle w:val="Odlomakpopisa"/>
        <w:ind w:left="0"/>
        <w:jc w:val="both"/>
        <w:rPr>
          <w:rFonts w:ascii="Arial" w:hAnsi="Arial" w:cs="Arial"/>
          <w:sz w:val="24"/>
          <w:szCs w:val="24"/>
        </w:rPr>
      </w:pPr>
      <w:r>
        <w:rPr>
          <w:rFonts w:ascii="Arial" w:hAnsi="Arial" w:cs="Arial"/>
          <w:sz w:val="24"/>
          <w:szCs w:val="24"/>
        </w:rPr>
        <w:t xml:space="preserve">     </w:t>
      </w:r>
      <w:r w:rsidR="00244D11" w:rsidRPr="00265CAB">
        <w:rPr>
          <w:rFonts w:ascii="Arial" w:hAnsi="Arial" w:cs="Arial"/>
          <w:sz w:val="24"/>
          <w:szCs w:val="24"/>
        </w:rPr>
        <w:t xml:space="preserve">U nizu presuda, Sud </w:t>
      </w:r>
      <w:r w:rsidR="009C7A01">
        <w:rPr>
          <w:rFonts w:ascii="Arial" w:hAnsi="Arial" w:cs="Arial"/>
          <w:sz w:val="24"/>
          <w:szCs w:val="24"/>
        </w:rPr>
        <w:t>EU je bio</w:t>
      </w:r>
      <w:r w:rsidR="00244D11" w:rsidRPr="00265CAB">
        <w:rPr>
          <w:rFonts w:ascii="Arial" w:hAnsi="Arial" w:cs="Arial"/>
          <w:sz w:val="24"/>
          <w:szCs w:val="24"/>
        </w:rPr>
        <w:t xml:space="preserve"> suočen s predmetima u kojima su osobe bile </w:t>
      </w:r>
      <w:r w:rsidR="00A31BFB" w:rsidRPr="00265CAB">
        <w:rPr>
          <w:rFonts w:ascii="Arial" w:hAnsi="Arial" w:cs="Arial"/>
          <w:sz w:val="24"/>
          <w:szCs w:val="24"/>
        </w:rPr>
        <w:t>izložene kaznenom progonu</w:t>
      </w:r>
      <w:r w:rsidR="00244D11" w:rsidRPr="00265CAB">
        <w:rPr>
          <w:rFonts w:ascii="Arial" w:hAnsi="Arial" w:cs="Arial"/>
          <w:sz w:val="24"/>
          <w:szCs w:val="24"/>
        </w:rPr>
        <w:t xml:space="preserve"> za iste činjenice u dvije države članice, ali su kaznena djela bila različito pravno </w:t>
      </w:r>
      <w:proofErr w:type="spellStart"/>
      <w:r w:rsidR="00244D11" w:rsidRPr="00265CAB">
        <w:rPr>
          <w:rFonts w:ascii="Arial" w:hAnsi="Arial" w:cs="Arial"/>
          <w:sz w:val="24"/>
          <w:szCs w:val="24"/>
        </w:rPr>
        <w:t>kvalficirana</w:t>
      </w:r>
      <w:proofErr w:type="spellEnd"/>
      <w:r w:rsidR="00244D11" w:rsidRPr="00265CAB">
        <w:rPr>
          <w:rFonts w:ascii="Arial" w:hAnsi="Arial" w:cs="Arial"/>
          <w:sz w:val="24"/>
          <w:szCs w:val="24"/>
        </w:rPr>
        <w:t xml:space="preserve"> u tim državama</w:t>
      </w:r>
      <w:r w:rsidR="00A31BFB" w:rsidRPr="00265CAB">
        <w:rPr>
          <w:rFonts w:ascii="Arial" w:hAnsi="Arial" w:cs="Arial"/>
          <w:sz w:val="24"/>
          <w:szCs w:val="24"/>
        </w:rPr>
        <w:t xml:space="preserve">. </w:t>
      </w:r>
      <w:r w:rsidR="00244D11" w:rsidRPr="00265CAB">
        <w:rPr>
          <w:rFonts w:ascii="Arial" w:hAnsi="Arial" w:cs="Arial"/>
          <w:sz w:val="24"/>
          <w:szCs w:val="24"/>
        </w:rPr>
        <w:t xml:space="preserve">Sud </w:t>
      </w:r>
      <w:r w:rsidR="00A31BFB" w:rsidRPr="00265CAB">
        <w:rPr>
          <w:rFonts w:ascii="Arial" w:hAnsi="Arial" w:cs="Arial"/>
          <w:sz w:val="24"/>
          <w:szCs w:val="24"/>
        </w:rPr>
        <w:t xml:space="preserve">EU je u tim presudama odlučivao podrazumijeva li pojam </w:t>
      </w:r>
      <w:r w:rsidR="00A31BFB" w:rsidRPr="00265CAB">
        <w:rPr>
          <w:rFonts w:ascii="Arial" w:hAnsi="Arial" w:cs="Arial"/>
          <w:i/>
          <w:sz w:val="24"/>
          <w:szCs w:val="24"/>
        </w:rPr>
        <w:t xml:space="preserve">idem </w:t>
      </w:r>
      <w:r w:rsidR="00A31BFB" w:rsidRPr="00265CAB">
        <w:rPr>
          <w:rFonts w:ascii="Arial" w:hAnsi="Arial" w:cs="Arial"/>
          <w:sz w:val="24"/>
          <w:szCs w:val="24"/>
        </w:rPr>
        <w:t>iste činjenice, istu pravnu kvalifikaciju ili je za postojanje istih djela pr</w:t>
      </w:r>
      <w:r w:rsidR="00B074F3" w:rsidRPr="00265CAB">
        <w:rPr>
          <w:rFonts w:ascii="Arial" w:hAnsi="Arial" w:cs="Arial"/>
          <w:sz w:val="24"/>
          <w:szCs w:val="24"/>
        </w:rPr>
        <w:t>e</w:t>
      </w:r>
      <w:r w:rsidR="00A31BFB" w:rsidRPr="00265CAB">
        <w:rPr>
          <w:rFonts w:ascii="Arial" w:hAnsi="Arial" w:cs="Arial"/>
          <w:sz w:val="24"/>
          <w:szCs w:val="24"/>
        </w:rPr>
        <w:t xml:space="preserve">sudan pravni interes koji se nastoji zaštiti određenom odredbom kaznenog prava. U presudi </w:t>
      </w:r>
      <w:r w:rsidR="00244D11" w:rsidRPr="00265CAB">
        <w:rPr>
          <w:rFonts w:ascii="Arial" w:hAnsi="Arial" w:cs="Arial"/>
          <w:sz w:val="24"/>
          <w:szCs w:val="24"/>
        </w:rPr>
        <w:t xml:space="preserve">Van </w:t>
      </w:r>
      <w:proofErr w:type="spellStart"/>
      <w:r w:rsidR="00244D11" w:rsidRPr="00265CAB">
        <w:rPr>
          <w:rFonts w:ascii="Arial" w:hAnsi="Arial" w:cs="Arial"/>
          <w:sz w:val="24"/>
          <w:szCs w:val="24"/>
        </w:rPr>
        <w:t>Esbroeck</w:t>
      </w:r>
      <w:proofErr w:type="spellEnd"/>
      <w:r w:rsidR="00A31BFB" w:rsidRPr="00265CAB">
        <w:rPr>
          <w:rStyle w:val="Referencafusnote"/>
          <w:rFonts w:ascii="Arial" w:hAnsi="Arial" w:cs="Arial"/>
          <w:sz w:val="24"/>
          <w:szCs w:val="24"/>
        </w:rPr>
        <w:footnoteReference w:id="83"/>
      </w:r>
      <w:r w:rsidR="00A31BFB" w:rsidRPr="00265CAB">
        <w:rPr>
          <w:rFonts w:ascii="Arial" w:hAnsi="Arial" w:cs="Arial"/>
          <w:sz w:val="24"/>
          <w:szCs w:val="24"/>
        </w:rPr>
        <w:t xml:space="preserve"> Sud je zauzeo stajalište da se </w:t>
      </w:r>
      <w:r w:rsidR="00A31BFB" w:rsidRPr="00265CAB">
        <w:rPr>
          <w:rFonts w:ascii="Arial" w:hAnsi="Arial" w:cs="Arial"/>
          <w:sz w:val="24"/>
          <w:szCs w:val="24"/>
        </w:rPr>
        <w:lastRenderedPageBreak/>
        <w:t>„ist</w:t>
      </w:r>
      <w:r w:rsidR="00D2672C" w:rsidRPr="00265CAB">
        <w:rPr>
          <w:rFonts w:ascii="Arial" w:hAnsi="Arial" w:cs="Arial"/>
          <w:sz w:val="24"/>
          <w:szCs w:val="24"/>
        </w:rPr>
        <w:t>e radnje</w:t>
      </w:r>
      <w:r w:rsidR="00A31BFB" w:rsidRPr="00265CAB">
        <w:rPr>
          <w:rFonts w:ascii="Arial" w:hAnsi="Arial" w:cs="Arial"/>
          <w:sz w:val="24"/>
          <w:szCs w:val="24"/>
        </w:rPr>
        <w:t>“</w:t>
      </w:r>
      <w:r w:rsidR="00244D11" w:rsidRPr="00265CAB">
        <w:rPr>
          <w:rFonts w:ascii="Arial" w:hAnsi="Arial" w:cs="Arial"/>
          <w:sz w:val="24"/>
          <w:szCs w:val="24"/>
        </w:rPr>
        <w:t xml:space="preserve"> trebaju shvatiti kao identitet materijalnih </w:t>
      </w:r>
      <w:r w:rsidR="00A31BFB" w:rsidRPr="00265CAB">
        <w:rPr>
          <w:rFonts w:ascii="Arial" w:hAnsi="Arial" w:cs="Arial"/>
          <w:sz w:val="24"/>
          <w:szCs w:val="24"/>
        </w:rPr>
        <w:t>činjenica</w:t>
      </w:r>
      <w:r w:rsidR="00244D11" w:rsidRPr="00265CAB">
        <w:rPr>
          <w:rFonts w:ascii="Arial" w:hAnsi="Arial" w:cs="Arial"/>
          <w:sz w:val="24"/>
          <w:szCs w:val="24"/>
        </w:rPr>
        <w:t xml:space="preserve"> u smislu</w:t>
      </w:r>
      <w:r w:rsidR="00A31BFB" w:rsidRPr="00265CAB">
        <w:rPr>
          <w:rFonts w:ascii="Arial" w:hAnsi="Arial" w:cs="Arial"/>
          <w:sz w:val="24"/>
          <w:szCs w:val="24"/>
        </w:rPr>
        <w:t xml:space="preserve"> </w:t>
      </w:r>
      <w:r w:rsidR="00244D11" w:rsidRPr="00265CAB">
        <w:rPr>
          <w:rFonts w:ascii="Arial" w:hAnsi="Arial" w:cs="Arial"/>
          <w:sz w:val="24"/>
          <w:szCs w:val="24"/>
        </w:rPr>
        <w:t>„skupa konkretnih okolnosti koje su neraskidivo povezane u vremenu, prostoru i</w:t>
      </w:r>
      <w:r w:rsidR="00A31BFB" w:rsidRPr="00265CAB">
        <w:rPr>
          <w:rFonts w:ascii="Arial" w:hAnsi="Arial" w:cs="Arial"/>
          <w:sz w:val="24"/>
          <w:szCs w:val="24"/>
        </w:rPr>
        <w:t xml:space="preserve"> s obzirom na njihov predmet</w:t>
      </w:r>
      <w:r w:rsidR="00244D11" w:rsidRPr="00265CAB">
        <w:rPr>
          <w:rFonts w:ascii="Arial" w:hAnsi="Arial" w:cs="Arial"/>
          <w:sz w:val="24"/>
          <w:szCs w:val="24"/>
        </w:rPr>
        <w:t>”</w:t>
      </w:r>
      <w:r w:rsidR="00F74791" w:rsidRPr="00265CAB">
        <w:rPr>
          <w:rFonts w:ascii="Arial" w:hAnsi="Arial" w:cs="Arial"/>
          <w:sz w:val="24"/>
          <w:szCs w:val="24"/>
        </w:rPr>
        <w:t xml:space="preserve">, </w:t>
      </w:r>
      <w:r w:rsidR="00B074F3" w:rsidRPr="00265CAB">
        <w:rPr>
          <w:rFonts w:ascii="Arial" w:hAnsi="Arial" w:cs="Arial"/>
          <w:sz w:val="24"/>
          <w:szCs w:val="24"/>
        </w:rPr>
        <w:t>a postojanje kojih se mora do</w:t>
      </w:r>
      <w:r w:rsidR="00F74791" w:rsidRPr="00265CAB">
        <w:rPr>
          <w:rFonts w:ascii="Arial" w:hAnsi="Arial" w:cs="Arial"/>
          <w:sz w:val="24"/>
          <w:szCs w:val="24"/>
        </w:rPr>
        <w:t>kazati kako bi se osigurala osuda ili pokrenuo kazneni postupak</w:t>
      </w:r>
      <w:r w:rsidR="00244D11" w:rsidRPr="00265CAB">
        <w:rPr>
          <w:rFonts w:ascii="Arial" w:hAnsi="Arial" w:cs="Arial"/>
          <w:sz w:val="24"/>
          <w:szCs w:val="24"/>
        </w:rPr>
        <w:t xml:space="preserve">. </w:t>
      </w:r>
      <w:r w:rsidR="006E2B58" w:rsidRPr="00265CAB">
        <w:rPr>
          <w:rFonts w:ascii="Arial" w:hAnsi="Arial" w:cs="Arial"/>
          <w:sz w:val="24"/>
          <w:szCs w:val="24"/>
        </w:rPr>
        <w:t xml:space="preserve">U toj je presudi Sud EU kazao da je nužna pretpostavka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6E2B58" w:rsidRPr="00265CAB">
        <w:rPr>
          <w:rFonts w:ascii="Arial" w:hAnsi="Arial" w:cs="Arial"/>
          <w:sz w:val="24"/>
          <w:szCs w:val="24"/>
        </w:rPr>
        <w:t xml:space="preserve"> iz članka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6E2B58" w:rsidRPr="00265CAB">
        <w:rPr>
          <w:rFonts w:ascii="Arial" w:hAnsi="Arial" w:cs="Arial"/>
          <w:sz w:val="24"/>
          <w:szCs w:val="24"/>
        </w:rPr>
        <w:t xml:space="preserve"> da </w:t>
      </w:r>
      <w:r w:rsidR="00241DA5" w:rsidRPr="00265CAB">
        <w:rPr>
          <w:rFonts w:ascii="Arial" w:hAnsi="Arial" w:cs="Arial"/>
          <w:sz w:val="24"/>
          <w:szCs w:val="24"/>
        </w:rPr>
        <w:t xml:space="preserve">države ugovornice imaju </w:t>
      </w:r>
      <w:r w:rsidR="006E2B58" w:rsidRPr="00265CAB">
        <w:rPr>
          <w:rFonts w:ascii="Arial" w:hAnsi="Arial" w:cs="Arial"/>
          <w:sz w:val="24"/>
          <w:szCs w:val="24"/>
        </w:rPr>
        <w:t xml:space="preserve">povjerenje u međusobne sustave kaznenog pravosuđa i da svaka od njih mora priznavati kazneno pravo na snazi u drugoj državi ugovornici čak i kada bi ishod bio drugačiji kada bi se primijenilo njihovo vlastito nacionalno pravo. Nadalje je Sud EU istaknuo da mogućnost da se pravna </w:t>
      </w:r>
      <w:r w:rsidR="00E63A06" w:rsidRPr="00265CAB">
        <w:rPr>
          <w:rFonts w:ascii="Arial" w:hAnsi="Arial" w:cs="Arial"/>
          <w:sz w:val="24"/>
          <w:szCs w:val="24"/>
        </w:rPr>
        <w:t>kvalifikacija</w:t>
      </w:r>
      <w:r w:rsidR="00CD5FB9" w:rsidRPr="00265CAB">
        <w:rPr>
          <w:rFonts w:ascii="Arial" w:hAnsi="Arial" w:cs="Arial"/>
          <w:sz w:val="24"/>
          <w:szCs w:val="24"/>
        </w:rPr>
        <w:t xml:space="preserve"> istih radnji</w:t>
      </w:r>
      <w:r w:rsidR="006E2B58" w:rsidRPr="00265CAB">
        <w:rPr>
          <w:rFonts w:ascii="Arial" w:hAnsi="Arial" w:cs="Arial"/>
          <w:sz w:val="24"/>
          <w:szCs w:val="24"/>
        </w:rPr>
        <w:t xml:space="preserve"> razlikuje u dvije različite države ugovornice ne predstavlja prepreku za primjenu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6E2B58" w:rsidRPr="00265CAB">
        <w:rPr>
          <w:rFonts w:ascii="Arial" w:hAnsi="Arial" w:cs="Arial"/>
          <w:sz w:val="24"/>
          <w:szCs w:val="24"/>
        </w:rPr>
        <w:t xml:space="preserve">. Uz to, članak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9C7A01">
        <w:rPr>
          <w:rFonts w:ascii="Arial" w:hAnsi="Arial" w:cs="Arial"/>
          <w:sz w:val="24"/>
          <w:szCs w:val="24"/>
        </w:rPr>
        <w:t xml:space="preserve"> </w:t>
      </w:r>
      <w:r w:rsidR="006E2B58" w:rsidRPr="00265CAB">
        <w:rPr>
          <w:rFonts w:ascii="Arial" w:hAnsi="Arial" w:cs="Arial"/>
          <w:sz w:val="24"/>
          <w:szCs w:val="24"/>
        </w:rPr>
        <w:t xml:space="preserve">osigurava da nitko ne smije biti gonjen za iste </w:t>
      </w:r>
      <w:r w:rsidR="00CD5FB9" w:rsidRPr="00265CAB">
        <w:rPr>
          <w:rFonts w:ascii="Arial" w:hAnsi="Arial" w:cs="Arial"/>
          <w:sz w:val="24"/>
          <w:szCs w:val="24"/>
        </w:rPr>
        <w:t>radnje</w:t>
      </w:r>
      <w:r w:rsidR="006E2B58" w:rsidRPr="00265CAB">
        <w:rPr>
          <w:rFonts w:ascii="Arial" w:hAnsi="Arial" w:cs="Arial"/>
          <w:sz w:val="24"/>
          <w:szCs w:val="24"/>
        </w:rPr>
        <w:t xml:space="preserve"> u nekoliko država ugovornica zbog toga što je ostvario svoje pravo na slobodu kretanja. Budući da nacionalna kaznena prava nisu usklađena, kriterij koji se osniva na pravnoj klasifikaciji čina ili zaštićenih pravnih interesa može stvoriti prepreke slobodi kretanja unutar </w:t>
      </w:r>
      <w:proofErr w:type="spellStart"/>
      <w:r w:rsidR="006E2B58" w:rsidRPr="00265CAB">
        <w:rPr>
          <w:rFonts w:ascii="Arial" w:hAnsi="Arial" w:cs="Arial"/>
          <w:sz w:val="24"/>
          <w:szCs w:val="24"/>
        </w:rPr>
        <w:t>schengenskog</w:t>
      </w:r>
      <w:proofErr w:type="spellEnd"/>
      <w:r w:rsidR="006E2B58" w:rsidRPr="00265CAB">
        <w:rPr>
          <w:rFonts w:ascii="Arial" w:hAnsi="Arial" w:cs="Arial"/>
          <w:sz w:val="24"/>
          <w:szCs w:val="24"/>
        </w:rPr>
        <w:t xml:space="preserve"> područja. </w:t>
      </w:r>
    </w:p>
    <w:p w14:paraId="4D0F2295" w14:textId="77777777" w:rsidR="006C25CE" w:rsidRPr="00265CAB" w:rsidRDefault="006C25CE" w:rsidP="006E2B58">
      <w:pPr>
        <w:pStyle w:val="Odlomakpopisa"/>
        <w:ind w:left="0"/>
        <w:jc w:val="both"/>
        <w:rPr>
          <w:rFonts w:ascii="Arial" w:hAnsi="Arial" w:cs="Arial"/>
          <w:sz w:val="24"/>
          <w:szCs w:val="24"/>
        </w:rPr>
      </w:pPr>
    </w:p>
    <w:p w14:paraId="79051EC0" w14:textId="4013605A" w:rsidR="00EB2405" w:rsidRPr="00265CAB" w:rsidRDefault="00B7360C" w:rsidP="00B7360C">
      <w:pPr>
        <w:pStyle w:val="Odlomakpopisa"/>
        <w:ind w:left="0"/>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6C25CE" w:rsidRPr="00265CAB">
        <w:rPr>
          <w:rFonts w:ascii="Arial" w:hAnsi="Arial" w:cs="Arial"/>
          <w:sz w:val="24"/>
          <w:szCs w:val="24"/>
        </w:rPr>
        <w:t xml:space="preserve">U svojim kasnijim odlukama, Sud EU je potvrdio takvo stajalište. U predmetu </w:t>
      </w:r>
      <w:proofErr w:type="spellStart"/>
      <w:r w:rsidR="006C25CE" w:rsidRPr="00265CAB">
        <w:rPr>
          <w:rFonts w:ascii="Arial" w:hAnsi="Arial" w:cs="Arial"/>
          <w:sz w:val="24"/>
          <w:szCs w:val="24"/>
        </w:rPr>
        <w:t>Gaetano</w:t>
      </w:r>
      <w:proofErr w:type="spellEnd"/>
      <w:r w:rsidR="006C25CE" w:rsidRPr="00265CAB">
        <w:rPr>
          <w:rFonts w:ascii="Arial" w:hAnsi="Arial" w:cs="Arial"/>
          <w:sz w:val="24"/>
          <w:szCs w:val="24"/>
        </w:rPr>
        <w:t xml:space="preserve"> </w:t>
      </w:r>
      <w:proofErr w:type="spellStart"/>
      <w:r w:rsidR="006C25CE" w:rsidRPr="00265CAB">
        <w:rPr>
          <w:rFonts w:ascii="Arial" w:hAnsi="Arial" w:cs="Arial"/>
          <w:sz w:val="24"/>
          <w:szCs w:val="24"/>
        </w:rPr>
        <w:t>Mantello</w:t>
      </w:r>
      <w:proofErr w:type="spellEnd"/>
      <w:r w:rsidR="006C25CE" w:rsidRPr="00265CAB">
        <w:rPr>
          <w:rStyle w:val="Referencafusnote"/>
          <w:rFonts w:ascii="Arial" w:hAnsi="Arial" w:cs="Arial"/>
          <w:sz w:val="24"/>
          <w:szCs w:val="24"/>
        </w:rPr>
        <w:footnoteReference w:id="84"/>
      </w:r>
      <w:r w:rsidR="006C25CE" w:rsidRPr="00265CAB">
        <w:rPr>
          <w:rFonts w:ascii="Arial" w:hAnsi="Arial" w:cs="Arial"/>
          <w:sz w:val="24"/>
          <w:szCs w:val="24"/>
        </w:rPr>
        <w:t xml:space="preserve"> donio je presudu u kojoj je dao tumačenje pojma </w:t>
      </w:r>
      <w:r w:rsidR="006C25CE" w:rsidRPr="00265CAB">
        <w:rPr>
          <w:rFonts w:ascii="Arial" w:hAnsi="Arial" w:cs="Arial"/>
          <w:i/>
          <w:sz w:val="24"/>
          <w:szCs w:val="24"/>
        </w:rPr>
        <w:t>idem</w:t>
      </w:r>
      <w:r w:rsidR="006C25CE" w:rsidRPr="00265CAB">
        <w:rPr>
          <w:rFonts w:ascii="Arial" w:hAnsi="Arial" w:cs="Arial"/>
          <w:sz w:val="24"/>
          <w:szCs w:val="24"/>
        </w:rPr>
        <w:t xml:space="preserve"> vezano uz razlog za odbijanje izvršenja europskog uhidbenog naloga</w:t>
      </w:r>
      <w:r w:rsidR="00D273D9" w:rsidRPr="00265CAB">
        <w:rPr>
          <w:rFonts w:ascii="Arial" w:hAnsi="Arial" w:cs="Arial"/>
          <w:sz w:val="24"/>
          <w:szCs w:val="24"/>
        </w:rPr>
        <w:t xml:space="preserve"> iz članka 3. </w:t>
      </w:r>
      <w:r w:rsidR="00E63A06" w:rsidRPr="00265CAB">
        <w:rPr>
          <w:rFonts w:ascii="Arial" w:hAnsi="Arial" w:cs="Arial"/>
          <w:sz w:val="24"/>
          <w:szCs w:val="24"/>
        </w:rPr>
        <w:t>s</w:t>
      </w:r>
      <w:r w:rsidR="00D273D9" w:rsidRPr="00265CAB">
        <w:rPr>
          <w:rFonts w:ascii="Arial" w:hAnsi="Arial" w:cs="Arial"/>
          <w:sz w:val="24"/>
          <w:szCs w:val="24"/>
        </w:rPr>
        <w:t>tavka 2 Okvirne odluke o europskom uhidbenom nalogu</w:t>
      </w:r>
      <w:r w:rsidR="00D273D9" w:rsidRPr="00265CAB">
        <w:rPr>
          <w:rStyle w:val="Referencafusnote"/>
          <w:rFonts w:ascii="Arial" w:hAnsi="Arial" w:cs="Arial"/>
          <w:sz w:val="24"/>
          <w:szCs w:val="24"/>
        </w:rPr>
        <w:footnoteReference w:id="85"/>
      </w:r>
      <w:r w:rsidR="006C25CE" w:rsidRPr="00265CAB">
        <w:rPr>
          <w:rFonts w:ascii="Arial" w:hAnsi="Arial" w:cs="Arial"/>
          <w:sz w:val="24"/>
          <w:szCs w:val="24"/>
        </w:rPr>
        <w:t xml:space="preserve">. Sud EU je kazao da </w:t>
      </w:r>
      <w:r w:rsidR="00D273D9" w:rsidRPr="00265CAB">
        <w:rPr>
          <w:rFonts w:ascii="Arial" w:hAnsi="Arial" w:cs="Arial"/>
          <w:sz w:val="24"/>
          <w:szCs w:val="24"/>
        </w:rPr>
        <w:t xml:space="preserve">se izraz </w:t>
      </w:r>
      <w:r w:rsidR="00D273D9" w:rsidRPr="00265CAB">
        <w:rPr>
          <w:rFonts w:ascii="Arial" w:hAnsi="Arial" w:cs="Arial"/>
          <w:i/>
          <w:sz w:val="24"/>
          <w:szCs w:val="24"/>
        </w:rPr>
        <w:t>ista kaznena djela</w:t>
      </w:r>
      <w:r w:rsidR="00D273D9" w:rsidRPr="00265CAB">
        <w:rPr>
          <w:rFonts w:ascii="Arial" w:hAnsi="Arial" w:cs="Arial"/>
          <w:sz w:val="24"/>
          <w:szCs w:val="24"/>
        </w:rPr>
        <w:t xml:space="preserve"> ne tumači ni prema zakon</w:t>
      </w:r>
      <w:r w:rsidR="00EB2405" w:rsidRPr="00265CAB">
        <w:rPr>
          <w:rFonts w:ascii="Arial" w:hAnsi="Arial" w:cs="Arial"/>
          <w:sz w:val="24"/>
          <w:szCs w:val="24"/>
        </w:rPr>
        <w:t>u</w:t>
      </w:r>
      <w:r w:rsidR="00D273D9" w:rsidRPr="00265CAB">
        <w:rPr>
          <w:rFonts w:ascii="Arial" w:hAnsi="Arial" w:cs="Arial"/>
          <w:sz w:val="24"/>
          <w:szCs w:val="24"/>
        </w:rPr>
        <w:t xml:space="preserve"> države članice izdavanja, niti prema zakonu države izvršiteljice, nego prema autonom</w:t>
      </w:r>
      <w:r w:rsidR="00E63A06" w:rsidRPr="00265CAB">
        <w:rPr>
          <w:rFonts w:ascii="Arial" w:hAnsi="Arial" w:cs="Arial"/>
          <w:sz w:val="24"/>
          <w:szCs w:val="24"/>
        </w:rPr>
        <w:t>nom</w:t>
      </w:r>
      <w:r w:rsidR="00D273D9" w:rsidRPr="00265CAB">
        <w:rPr>
          <w:rFonts w:ascii="Arial" w:hAnsi="Arial" w:cs="Arial"/>
          <w:sz w:val="24"/>
          <w:szCs w:val="24"/>
        </w:rPr>
        <w:t xml:space="preserve"> tumačen</w:t>
      </w:r>
      <w:r w:rsidR="00E63A06" w:rsidRPr="00265CAB">
        <w:rPr>
          <w:rFonts w:ascii="Arial" w:hAnsi="Arial" w:cs="Arial"/>
          <w:sz w:val="24"/>
          <w:szCs w:val="24"/>
        </w:rPr>
        <w:t xml:space="preserve">ju koje se temelji na pravu </w:t>
      </w:r>
      <w:r w:rsidR="009C7A01">
        <w:rPr>
          <w:rFonts w:ascii="Arial" w:hAnsi="Arial" w:cs="Arial"/>
          <w:sz w:val="24"/>
          <w:szCs w:val="24"/>
        </w:rPr>
        <w:t>EU</w:t>
      </w:r>
      <w:r w:rsidR="006C25CE" w:rsidRPr="00265CAB">
        <w:rPr>
          <w:rFonts w:ascii="Arial" w:hAnsi="Arial" w:cs="Arial"/>
          <w:sz w:val="24"/>
          <w:szCs w:val="24"/>
        </w:rPr>
        <w:t xml:space="preserve"> te se mora jednako tumačiti u svim državama članicama</w:t>
      </w:r>
      <w:r w:rsidR="00EB2405" w:rsidRPr="00265CAB">
        <w:rPr>
          <w:rFonts w:ascii="Arial" w:hAnsi="Arial" w:cs="Arial"/>
          <w:sz w:val="24"/>
          <w:szCs w:val="24"/>
        </w:rPr>
        <w:t>.</w:t>
      </w:r>
    </w:p>
    <w:p w14:paraId="5BA6B74C" w14:textId="77777777" w:rsidR="00EB2405" w:rsidRPr="00265CAB" w:rsidRDefault="00EB2405" w:rsidP="00EB2405">
      <w:pPr>
        <w:pStyle w:val="Odlomakpopisa"/>
        <w:ind w:left="0"/>
        <w:jc w:val="both"/>
        <w:rPr>
          <w:rFonts w:ascii="Arial" w:hAnsi="Arial" w:cs="Arial"/>
          <w:sz w:val="24"/>
          <w:szCs w:val="24"/>
        </w:rPr>
      </w:pPr>
    </w:p>
    <w:p w14:paraId="0562C058" w14:textId="61C61E11" w:rsidR="0052462B" w:rsidRPr="00265CAB" w:rsidRDefault="00B7360C" w:rsidP="00FF36DC">
      <w:pPr>
        <w:pStyle w:val="Odlomakpopisa"/>
        <w:ind w:left="0"/>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sidR="00EB2405" w:rsidRPr="00265CAB">
        <w:rPr>
          <w:rFonts w:ascii="Arial" w:hAnsi="Arial" w:cs="Arial"/>
          <w:sz w:val="24"/>
          <w:szCs w:val="24"/>
        </w:rPr>
        <w:t xml:space="preserve">U predmetu </w:t>
      </w:r>
      <w:proofErr w:type="spellStart"/>
      <w:r w:rsidR="00EB2405" w:rsidRPr="00265CAB">
        <w:rPr>
          <w:rFonts w:ascii="Arial" w:hAnsi="Arial" w:cs="Arial"/>
          <w:sz w:val="24"/>
          <w:szCs w:val="24"/>
        </w:rPr>
        <w:t>Kraaijenbrink</w:t>
      </w:r>
      <w:proofErr w:type="spellEnd"/>
      <w:r w:rsidR="00FF36DC" w:rsidRPr="00265CAB">
        <w:rPr>
          <w:rStyle w:val="Referencafusnote"/>
          <w:rFonts w:ascii="Arial" w:hAnsi="Arial" w:cs="Arial"/>
          <w:sz w:val="24"/>
          <w:szCs w:val="24"/>
        </w:rPr>
        <w:footnoteReference w:id="86"/>
      </w:r>
      <w:r w:rsidR="00EB2405" w:rsidRPr="00265CAB">
        <w:rPr>
          <w:rFonts w:ascii="Arial" w:hAnsi="Arial" w:cs="Arial"/>
          <w:sz w:val="24"/>
          <w:szCs w:val="24"/>
        </w:rPr>
        <w:t xml:space="preserve">, gđa </w:t>
      </w:r>
      <w:proofErr w:type="spellStart"/>
      <w:r w:rsidR="00EB2405" w:rsidRPr="00265CAB">
        <w:rPr>
          <w:rFonts w:ascii="Arial" w:hAnsi="Arial" w:cs="Arial"/>
          <w:sz w:val="24"/>
          <w:szCs w:val="24"/>
        </w:rPr>
        <w:t>Kraaijenbrink</w:t>
      </w:r>
      <w:proofErr w:type="spellEnd"/>
      <w:r w:rsidR="00EB2405" w:rsidRPr="00265CAB">
        <w:rPr>
          <w:rFonts w:ascii="Arial" w:hAnsi="Arial" w:cs="Arial"/>
          <w:sz w:val="24"/>
          <w:szCs w:val="24"/>
        </w:rPr>
        <w:t xml:space="preserve"> prvi put je osuđena u Nizozemskoj za kazneno djelo </w:t>
      </w:r>
      <w:r w:rsidR="00E63A06" w:rsidRPr="00265CAB">
        <w:rPr>
          <w:rFonts w:ascii="Arial" w:hAnsi="Arial" w:cs="Arial"/>
          <w:sz w:val="24"/>
          <w:szCs w:val="24"/>
        </w:rPr>
        <w:t>posjedovanja</w:t>
      </w:r>
      <w:r w:rsidR="00FF36DC" w:rsidRPr="00265CAB">
        <w:rPr>
          <w:rFonts w:ascii="Arial" w:hAnsi="Arial" w:cs="Arial"/>
          <w:sz w:val="24"/>
          <w:szCs w:val="24"/>
        </w:rPr>
        <w:t xml:space="preserve"> i raspolaganja </w:t>
      </w:r>
      <w:r w:rsidR="00EB2405" w:rsidRPr="00265CAB">
        <w:rPr>
          <w:rFonts w:ascii="Arial" w:hAnsi="Arial" w:cs="Arial"/>
          <w:sz w:val="24"/>
          <w:szCs w:val="24"/>
        </w:rPr>
        <w:t xml:space="preserve">prihodima </w:t>
      </w:r>
      <w:r w:rsidR="00FF36DC" w:rsidRPr="00265CAB">
        <w:rPr>
          <w:rFonts w:ascii="Arial" w:hAnsi="Arial" w:cs="Arial"/>
          <w:sz w:val="24"/>
          <w:szCs w:val="24"/>
        </w:rPr>
        <w:t>stečenim nezakonitom trgovinom opojnim drogama počinjeno</w:t>
      </w:r>
      <w:r w:rsidR="00EB2405" w:rsidRPr="00265CAB">
        <w:rPr>
          <w:rFonts w:ascii="Arial" w:hAnsi="Arial" w:cs="Arial"/>
          <w:sz w:val="24"/>
          <w:szCs w:val="24"/>
        </w:rPr>
        <w:t xml:space="preserve"> u razdoblju od listopada 1994. do svibnja 1995. u Nizozemskoj te joj je izrečena uvjetna kazna</w:t>
      </w:r>
      <w:r w:rsidR="00E63A06" w:rsidRPr="00265CAB">
        <w:rPr>
          <w:rFonts w:ascii="Arial" w:hAnsi="Arial" w:cs="Arial"/>
          <w:sz w:val="24"/>
          <w:szCs w:val="24"/>
        </w:rPr>
        <w:t xml:space="preserve"> zatvora</w:t>
      </w:r>
      <w:r w:rsidR="00FF36DC" w:rsidRPr="00265CAB">
        <w:rPr>
          <w:rFonts w:ascii="Arial" w:hAnsi="Arial" w:cs="Arial"/>
          <w:sz w:val="24"/>
          <w:szCs w:val="24"/>
        </w:rPr>
        <w:t>.</w:t>
      </w:r>
      <w:r w:rsidR="00EB2405" w:rsidRPr="00265CAB">
        <w:rPr>
          <w:rFonts w:ascii="Arial" w:hAnsi="Arial" w:cs="Arial"/>
          <w:sz w:val="24"/>
          <w:szCs w:val="24"/>
        </w:rPr>
        <w:t xml:space="preserve"> Nakon toga je u Belgiji osuđena za kazneno djelo pranja novca </w:t>
      </w:r>
      <w:r w:rsidR="00FF36DC" w:rsidRPr="00265CAB">
        <w:rPr>
          <w:rFonts w:ascii="Arial" w:hAnsi="Arial" w:cs="Arial"/>
          <w:sz w:val="24"/>
          <w:szCs w:val="24"/>
        </w:rPr>
        <w:t xml:space="preserve">koje je počinila tako što je mijenjala novčanice stečene nezakonitom trgovinom opojnim drogama, </w:t>
      </w:r>
      <w:r w:rsidR="008E01CD" w:rsidRPr="00265CAB">
        <w:rPr>
          <w:rFonts w:ascii="Arial" w:hAnsi="Arial" w:cs="Arial"/>
          <w:sz w:val="24"/>
          <w:szCs w:val="24"/>
        </w:rPr>
        <w:t>počinjeno u Belgiji između studenog 1994. i veljače 1995. te joj je</w:t>
      </w:r>
      <w:r w:rsidR="00EB2405" w:rsidRPr="00265CAB">
        <w:rPr>
          <w:rFonts w:ascii="Arial" w:hAnsi="Arial" w:cs="Arial"/>
          <w:sz w:val="24"/>
          <w:szCs w:val="24"/>
        </w:rPr>
        <w:t xml:space="preserve"> izrečena zatvorska kazna u trajanju od dvije godine. </w:t>
      </w:r>
      <w:r w:rsidR="008E01CD" w:rsidRPr="00265CAB">
        <w:rPr>
          <w:rFonts w:ascii="Arial" w:hAnsi="Arial" w:cs="Arial"/>
          <w:sz w:val="24"/>
          <w:szCs w:val="24"/>
        </w:rPr>
        <w:t xml:space="preserve">I nizozemski i </w:t>
      </w:r>
      <w:r w:rsidR="00E63A06" w:rsidRPr="00265CAB">
        <w:rPr>
          <w:rFonts w:ascii="Arial" w:hAnsi="Arial" w:cs="Arial"/>
          <w:sz w:val="24"/>
          <w:szCs w:val="24"/>
        </w:rPr>
        <w:t>belgijski</w:t>
      </w:r>
      <w:r w:rsidR="008E01CD" w:rsidRPr="00265CAB">
        <w:rPr>
          <w:rFonts w:ascii="Arial" w:hAnsi="Arial" w:cs="Arial"/>
          <w:sz w:val="24"/>
          <w:szCs w:val="24"/>
        </w:rPr>
        <w:t xml:space="preserve"> sud su smatrali da se kaznena djela koja su joj stavljana na teret trebaju promatrati kao zasebna kaznena djela bez </w:t>
      </w:r>
      <w:r w:rsidR="00E63A06" w:rsidRPr="00265CAB">
        <w:rPr>
          <w:rFonts w:ascii="Arial" w:hAnsi="Arial" w:cs="Arial"/>
          <w:sz w:val="24"/>
          <w:szCs w:val="24"/>
        </w:rPr>
        <w:t>obzira</w:t>
      </w:r>
      <w:r w:rsidR="008E01CD" w:rsidRPr="00265CAB">
        <w:rPr>
          <w:rFonts w:ascii="Arial" w:hAnsi="Arial" w:cs="Arial"/>
          <w:sz w:val="24"/>
          <w:szCs w:val="24"/>
        </w:rPr>
        <w:t xml:space="preserve"> na zajednič</w:t>
      </w:r>
      <w:r w:rsidR="00E63A06" w:rsidRPr="00265CAB">
        <w:rPr>
          <w:rFonts w:ascii="Arial" w:hAnsi="Arial" w:cs="Arial"/>
          <w:sz w:val="24"/>
          <w:szCs w:val="24"/>
        </w:rPr>
        <w:t>k</w:t>
      </w:r>
      <w:r w:rsidR="008E01CD" w:rsidRPr="00265CAB">
        <w:rPr>
          <w:rFonts w:ascii="Arial" w:hAnsi="Arial" w:cs="Arial"/>
          <w:sz w:val="24"/>
          <w:szCs w:val="24"/>
        </w:rPr>
        <w:t xml:space="preserve">u namjeru s kojom su počinjena. U žalbi protiv odluke belgijskog suda, gđa </w:t>
      </w:r>
      <w:proofErr w:type="spellStart"/>
      <w:r w:rsidR="008E01CD" w:rsidRPr="00265CAB">
        <w:rPr>
          <w:rFonts w:ascii="Arial" w:hAnsi="Arial" w:cs="Arial"/>
          <w:sz w:val="24"/>
          <w:szCs w:val="24"/>
        </w:rPr>
        <w:t>Kraaijenbrink</w:t>
      </w:r>
      <w:proofErr w:type="spellEnd"/>
      <w:r w:rsidR="008E01CD" w:rsidRPr="00265CAB">
        <w:rPr>
          <w:rFonts w:ascii="Arial" w:hAnsi="Arial" w:cs="Arial"/>
          <w:sz w:val="24"/>
          <w:szCs w:val="24"/>
        </w:rPr>
        <w:t xml:space="preserve"> isticala je povredu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8E01CD" w:rsidRPr="00265CAB">
        <w:rPr>
          <w:rFonts w:ascii="Arial" w:hAnsi="Arial" w:cs="Arial"/>
          <w:sz w:val="24"/>
          <w:szCs w:val="24"/>
        </w:rPr>
        <w:t xml:space="preserve"> iz članka 54. </w:t>
      </w:r>
      <w:r w:rsidR="00290100">
        <w:rPr>
          <w:rFonts w:ascii="Arial" w:hAnsi="Arial" w:cs="Arial"/>
          <w:sz w:val="24"/>
          <w:szCs w:val="24"/>
        </w:rPr>
        <w:t>Konvencije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8E01CD" w:rsidRPr="00265CAB">
        <w:rPr>
          <w:rFonts w:ascii="Arial" w:hAnsi="Arial" w:cs="Arial"/>
          <w:sz w:val="24"/>
          <w:szCs w:val="24"/>
        </w:rPr>
        <w:t xml:space="preserve">. </w:t>
      </w:r>
      <w:r w:rsidR="00E63A06" w:rsidRPr="00265CAB">
        <w:rPr>
          <w:rFonts w:ascii="Arial" w:hAnsi="Arial" w:cs="Arial"/>
          <w:sz w:val="24"/>
          <w:szCs w:val="24"/>
        </w:rPr>
        <w:t>Belgijski</w:t>
      </w:r>
      <w:r w:rsidR="008E01CD" w:rsidRPr="00265CAB">
        <w:rPr>
          <w:rFonts w:ascii="Arial" w:hAnsi="Arial" w:cs="Arial"/>
          <w:sz w:val="24"/>
          <w:szCs w:val="24"/>
        </w:rPr>
        <w:t xml:space="preserve"> žalbeni sud uputio je Sudu EU pitanje </w:t>
      </w:r>
      <w:r w:rsidR="00FF36DC" w:rsidRPr="00265CAB">
        <w:rPr>
          <w:rFonts w:ascii="Arial" w:hAnsi="Arial" w:cs="Arial"/>
          <w:sz w:val="24"/>
          <w:szCs w:val="24"/>
        </w:rPr>
        <w:t xml:space="preserve">je li zajednička namjera koja povezuje različite činjenice dovoljna da bi bila </w:t>
      </w:r>
      <w:r w:rsidR="00290100" w:rsidRPr="00265CAB">
        <w:rPr>
          <w:rFonts w:ascii="Arial" w:hAnsi="Arial" w:cs="Arial"/>
          <w:sz w:val="24"/>
          <w:szCs w:val="24"/>
        </w:rPr>
        <w:t>riječ</w:t>
      </w:r>
      <w:r w:rsidR="00FF36DC" w:rsidRPr="00265CAB">
        <w:rPr>
          <w:rFonts w:ascii="Arial" w:hAnsi="Arial" w:cs="Arial"/>
          <w:sz w:val="24"/>
          <w:szCs w:val="24"/>
        </w:rPr>
        <w:t xml:space="preserve"> o </w:t>
      </w:r>
      <w:r w:rsidR="00FF36DC" w:rsidRPr="00265CAB">
        <w:rPr>
          <w:rFonts w:ascii="Arial" w:hAnsi="Arial" w:cs="Arial"/>
          <w:sz w:val="24"/>
          <w:szCs w:val="24"/>
        </w:rPr>
        <w:lastRenderedPageBreak/>
        <w:t xml:space="preserve">istim radnjama u </w:t>
      </w:r>
      <w:r w:rsidR="00E63A06" w:rsidRPr="00265CAB">
        <w:rPr>
          <w:rFonts w:ascii="Arial" w:hAnsi="Arial" w:cs="Arial"/>
          <w:sz w:val="24"/>
          <w:szCs w:val="24"/>
        </w:rPr>
        <w:t>smislu</w:t>
      </w:r>
      <w:r w:rsidR="00FF36DC" w:rsidRPr="00265CAB">
        <w:rPr>
          <w:rFonts w:ascii="Arial" w:hAnsi="Arial" w:cs="Arial"/>
          <w:sz w:val="24"/>
          <w:szCs w:val="24"/>
        </w:rPr>
        <w:t xml:space="preserve"> članka 54. </w:t>
      </w:r>
      <w:r w:rsidR="009914D9">
        <w:rPr>
          <w:rFonts w:ascii="Arial" w:hAnsi="Arial" w:cs="Arial"/>
          <w:sz w:val="24"/>
          <w:szCs w:val="24"/>
        </w:rPr>
        <w:t xml:space="preserve">Konvencija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FF36DC" w:rsidRPr="00265CAB">
        <w:rPr>
          <w:rFonts w:ascii="Arial" w:hAnsi="Arial" w:cs="Arial"/>
          <w:sz w:val="24"/>
          <w:szCs w:val="24"/>
        </w:rPr>
        <w:t>.</w:t>
      </w:r>
    </w:p>
    <w:p w14:paraId="05A6465E" w14:textId="77777777" w:rsidR="00FF36DC" w:rsidRPr="00265CAB" w:rsidRDefault="00FF36DC" w:rsidP="00FF36DC">
      <w:pPr>
        <w:pStyle w:val="Odlomakpopisa"/>
        <w:ind w:left="0"/>
        <w:jc w:val="both"/>
        <w:rPr>
          <w:rFonts w:ascii="Arial" w:hAnsi="Arial" w:cs="Arial"/>
          <w:sz w:val="24"/>
          <w:szCs w:val="24"/>
        </w:rPr>
      </w:pPr>
    </w:p>
    <w:p w14:paraId="387A05BA" w14:textId="6A0E47AF" w:rsidR="0052462B" w:rsidRPr="00265CAB" w:rsidRDefault="00B7360C" w:rsidP="0040526F">
      <w:pPr>
        <w:pStyle w:val="Odlomakpopisa"/>
        <w:ind w:left="0"/>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sidR="0052462B" w:rsidRPr="00265CAB">
        <w:rPr>
          <w:rFonts w:ascii="Arial" w:hAnsi="Arial" w:cs="Arial"/>
          <w:sz w:val="24"/>
          <w:szCs w:val="24"/>
        </w:rPr>
        <w:t>S</w:t>
      </w:r>
      <w:r w:rsidR="00FF36DC" w:rsidRPr="00265CAB">
        <w:rPr>
          <w:rFonts w:ascii="Arial" w:hAnsi="Arial" w:cs="Arial"/>
          <w:sz w:val="24"/>
          <w:szCs w:val="24"/>
        </w:rPr>
        <w:t>ud EU</w:t>
      </w:r>
      <w:r w:rsidR="0052462B" w:rsidRPr="00265CAB">
        <w:rPr>
          <w:rFonts w:ascii="Arial" w:hAnsi="Arial" w:cs="Arial"/>
          <w:sz w:val="24"/>
          <w:szCs w:val="24"/>
        </w:rPr>
        <w:t xml:space="preserve"> je u presudi ponovio da je relevantni kriterij za p</w:t>
      </w:r>
      <w:r w:rsidR="00FF36DC" w:rsidRPr="00265CAB">
        <w:rPr>
          <w:rFonts w:ascii="Arial" w:hAnsi="Arial" w:cs="Arial"/>
          <w:sz w:val="24"/>
          <w:szCs w:val="24"/>
        </w:rPr>
        <w:t xml:space="preserve">rimjenu članka 54. </w:t>
      </w:r>
      <w:r w:rsidR="00290100">
        <w:rPr>
          <w:rFonts w:ascii="Arial" w:hAnsi="Arial" w:cs="Arial"/>
          <w:sz w:val="24"/>
          <w:szCs w:val="24"/>
        </w:rPr>
        <w:t>Konvencije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FF36DC" w:rsidRPr="00265CAB">
        <w:rPr>
          <w:rFonts w:ascii="Arial" w:hAnsi="Arial" w:cs="Arial"/>
          <w:sz w:val="24"/>
          <w:szCs w:val="24"/>
        </w:rPr>
        <w:t xml:space="preserve"> identitet</w:t>
      </w:r>
      <w:r w:rsidR="00E63A06" w:rsidRPr="00265CAB">
        <w:rPr>
          <w:rFonts w:ascii="Arial" w:hAnsi="Arial" w:cs="Arial"/>
          <w:sz w:val="24"/>
          <w:szCs w:val="24"/>
        </w:rPr>
        <w:t xml:space="preserve"> materija</w:t>
      </w:r>
      <w:r w:rsidR="0052462B" w:rsidRPr="00265CAB">
        <w:rPr>
          <w:rFonts w:ascii="Arial" w:hAnsi="Arial" w:cs="Arial"/>
          <w:sz w:val="24"/>
          <w:szCs w:val="24"/>
        </w:rPr>
        <w:t>lnih djela, shvaćenih kao postojanje niza činjenica koje su m</w:t>
      </w:r>
      <w:r w:rsidR="00E63A06" w:rsidRPr="00265CAB">
        <w:rPr>
          <w:rFonts w:ascii="Arial" w:hAnsi="Arial" w:cs="Arial"/>
          <w:sz w:val="24"/>
          <w:szCs w:val="24"/>
        </w:rPr>
        <w:t>eđusobno</w:t>
      </w:r>
      <w:r w:rsidR="0052462B" w:rsidRPr="00265CAB">
        <w:rPr>
          <w:rFonts w:ascii="Arial" w:hAnsi="Arial" w:cs="Arial"/>
          <w:sz w:val="24"/>
          <w:szCs w:val="24"/>
        </w:rPr>
        <w:t xml:space="preserve"> neraskidivo povezane, neovisno o pravnoj kvalifikaciji i</w:t>
      </w:r>
      <w:r w:rsidR="0040526F" w:rsidRPr="00265CAB">
        <w:rPr>
          <w:rFonts w:ascii="Arial" w:hAnsi="Arial" w:cs="Arial"/>
          <w:sz w:val="24"/>
          <w:szCs w:val="24"/>
        </w:rPr>
        <w:t xml:space="preserve"> </w:t>
      </w:r>
      <w:r w:rsidR="0052462B" w:rsidRPr="00265CAB">
        <w:rPr>
          <w:rFonts w:ascii="Arial" w:hAnsi="Arial" w:cs="Arial"/>
          <w:sz w:val="24"/>
          <w:szCs w:val="24"/>
        </w:rPr>
        <w:t xml:space="preserve">zaštićenom pravnom interesu. Istaknuo je da </w:t>
      </w:r>
      <w:r w:rsidR="0040526F" w:rsidRPr="00265CAB">
        <w:rPr>
          <w:rFonts w:ascii="Arial" w:hAnsi="Arial" w:cs="Arial"/>
          <w:sz w:val="24"/>
          <w:szCs w:val="24"/>
        </w:rPr>
        <w:t xml:space="preserve">se </w:t>
      </w:r>
      <w:r w:rsidR="0052462B" w:rsidRPr="00265CAB">
        <w:rPr>
          <w:rFonts w:ascii="Arial" w:hAnsi="Arial" w:cs="Arial"/>
          <w:sz w:val="24"/>
          <w:szCs w:val="24"/>
        </w:rPr>
        <w:t>djela koja se</w:t>
      </w:r>
      <w:r w:rsidR="0040526F" w:rsidRPr="00265CAB">
        <w:rPr>
          <w:rFonts w:ascii="Arial" w:hAnsi="Arial" w:cs="Arial"/>
          <w:sz w:val="24"/>
          <w:szCs w:val="24"/>
        </w:rPr>
        <w:t xml:space="preserve"> </w:t>
      </w:r>
      <w:r w:rsidR="0052462B" w:rsidRPr="00265CAB">
        <w:rPr>
          <w:rFonts w:ascii="Arial" w:hAnsi="Arial" w:cs="Arial"/>
          <w:sz w:val="24"/>
          <w:szCs w:val="24"/>
        </w:rPr>
        <w:t>sastoje, prije svega, od držanja u jednoj državi ugovornici</w:t>
      </w:r>
      <w:r w:rsidR="00FF36DC" w:rsidRPr="00265CAB">
        <w:rPr>
          <w:rFonts w:ascii="Arial" w:hAnsi="Arial" w:cs="Arial"/>
          <w:sz w:val="24"/>
          <w:szCs w:val="24"/>
        </w:rPr>
        <w:t xml:space="preserve"> </w:t>
      </w:r>
      <w:r w:rsidR="0040526F" w:rsidRPr="00265CAB">
        <w:rPr>
          <w:rFonts w:ascii="Arial" w:hAnsi="Arial" w:cs="Arial"/>
          <w:sz w:val="24"/>
          <w:szCs w:val="24"/>
        </w:rPr>
        <w:t>prihoda</w:t>
      </w:r>
      <w:r w:rsidR="0052462B" w:rsidRPr="00265CAB">
        <w:rPr>
          <w:rFonts w:ascii="Arial" w:hAnsi="Arial" w:cs="Arial"/>
          <w:sz w:val="24"/>
          <w:szCs w:val="24"/>
        </w:rPr>
        <w:t xml:space="preserve"> od trgovine drogom i, drugo, u </w:t>
      </w:r>
      <w:r w:rsidR="0040526F" w:rsidRPr="00265CAB">
        <w:rPr>
          <w:rFonts w:ascii="Arial" w:hAnsi="Arial" w:cs="Arial"/>
          <w:sz w:val="24"/>
          <w:szCs w:val="24"/>
        </w:rPr>
        <w:t xml:space="preserve">mijenjanju u drugoj državi ugovornici iznosa novca koji također potječu iz te trgovine drogom, ne mogu smatrati </w:t>
      </w:r>
      <w:r w:rsidR="0052462B" w:rsidRPr="00265CAB">
        <w:rPr>
          <w:rFonts w:ascii="Arial" w:hAnsi="Arial" w:cs="Arial"/>
          <w:sz w:val="24"/>
          <w:szCs w:val="24"/>
        </w:rPr>
        <w:t xml:space="preserve">"istim </w:t>
      </w:r>
      <w:r w:rsidR="00FF36DC" w:rsidRPr="00265CAB">
        <w:rPr>
          <w:rFonts w:ascii="Arial" w:hAnsi="Arial" w:cs="Arial"/>
          <w:sz w:val="24"/>
          <w:szCs w:val="24"/>
        </w:rPr>
        <w:t>radnjama</w:t>
      </w:r>
      <w:r w:rsidR="0052462B" w:rsidRPr="00265CAB">
        <w:rPr>
          <w:rFonts w:ascii="Arial" w:hAnsi="Arial" w:cs="Arial"/>
          <w:sz w:val="24"/>
          <w:szCs w:val="24"/>
        </w:rPr>
        <w:t>" u smislu</w:t>
      </w:r>
      <w:r w:rsidR="0040526F" w:rsidRPr="00265CAB">
        <w:rPr>
          <w:rFonts w:ascii="Arial" w:hAnsi="Arial" w:cs="Arial"/>
          <w:sz w:val="24"/>
          <w:szCs w:val="24"/>
        </w:rPr>
        <w:t xml:space="preserve"> č</w:t>
      </w:r>
      <w:r w:rsidR="0052462B" w:rsidRPr="00265CAB">
        <w:rPr>
          <w:rFonts w:ascii="Arial" w:hAnsi="Arial" w:cs="Arial"/>
          <w:sz w:val="24"/>
          <w:szCs w:val="24"/>
        </w:rPr>
        <w:t xml:space="preserve">lanak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52462B" w:rsidRPr="00265CAB">
        <w:rPr>
          <w:rFonts w:ascii="Arial" w:hAnsi="Arial" w:cs="Arial"/>
          <w:sz w:val="24"/>
          <w:szCs w:val="24"/>
        </w:rPr>
        <w:t xml:space="preserve"> samo zato što nadležni nacionalni sud utvrdi</w:t>
      </w:r>
      <w:r w:rsidR="0040526F" w:rsidRPr="00265CAB">
        <w:rPr>
          <w:rFonts w:ascii="Arial" w:hAnsi="Arial" w:cs="Arial"/>
          <w:sz w:val="24"/>
          <w:szCs w:val="24"/>
        </w:rPr>
        <w:t xml:space="preserve"> d</w:t>
      </w:r>
      <w:r w:rsidR="0052462B" w:rsidRPr="00265CAB">
        <w:rPr>
          <w:rFonts w:ascii="Arial" w:hAnsi="Arial" w:cs="Arial"/>
          <w:sz w:val="24"/>
          <w:szCs w:val="24"/>
        </w:rPr>
        <w:t>a su djela pove</w:t>
      </w:r>
      <w:r w:rsidR="0040526F" w:rsidRPr="00265CAB">
        <w:rPr>
          <w:rFonts w:ascii="Arial" w:hAnsi="Arial" w:cs="Arial"/>
          <w:sz w:val="24"/>
          <w:szCs w:val="24"/>
        </w:rPr>
        <w:t xml:space="preserve">zana istom kriminalnom namjerom. </w:t>
      </w:r>
      <w:r w:rsidR="00FF36DC" w:rsidRPr="00265CAB">
        <w:rPr>
          <w:rFonts w:ascii="Arial" w:hAnsi="Arial" w:cs="Arial"/>
          <w:sz w:val="24"/>
          <w:szCs w:val="24"/>
        </w:rPr>
        <w:t xml:space="preserve">Dakle, </w:t>
      </w:r>
      <w:r w:rsidR="00E63A06" w:rsidRPr="00265CAB">
        <w:rPr>
          <w:rFonts w:ascii="Arial" w:hAnsi="Arial" w:cs="Arial"/>
          <w:sz w:val="24"/>
          <w:szCs w:val="24"/>
        </w:rPr>
        <w:t>subjektivna</w:t>
      </w:r>
      <w:r w:rsidR="00FF36DC" w:rsidRPr="00265CAB">
        <w:rPr>
          <w:rFonts w:ascii="Arial" w:hAnsi="Arial" w:cs="Arial"/>
          <w:sz w:val="24"/>
          <w:szCs w:val="24"/>
        </w:rPr>
        <w:t xml:space="preserve"> veza između radnji nije dovoljna da bi se smatralo da je riječ o istim radnjama, već je potrebno da radnje budu povezane u prostoru, vremenu i sadržajno. Sud EU je pri tome kazao da bi se o objektivnoj vezi moglo govoriti jedino ako bi se u postupku pred belgijskim sudom utvrdilo da je u Nizozemskoj i Belgiji bila riječ o u </w:t>
      </w:r>
      <w:r w:rsidR="00E63A06" w:rsidRPr="00265CAB">
        <w:rPr>
          <w:rFonts w:ascii="Arial" w:hAnsi="Arial" w:cs="Arial"/>
          <w:sz w:val="24"/>
          <w:szCs w:val="24"/>
        </w:rPr>
        <w:t>potpunosti</w:t>
      </w:r>
      <w:r w:rsidR="00FF36DC" w:rsidRPr="00265CAB">
        <w:rPr>
          <w:rFonts w:ascii="Arial" w:hAnsi="Arial" w:cs="Arial"/>
          <w:sz w:val="24"/>
          <w:szCs w:val="24"/>
        </w:rPr>
        <w:t xml:space="preserve"> ili djelomično istom novcu</w:t>
      </w:r>
      <w:r w:rsidR="00FF36DC" w:rsidRPr="00265CAB">
        <w:rPr>
          <w:rStyle w:val="Referencafusnote"/>
          <w:rFonts w:ascii="Arial" w:hAnsi="Arial" w:cs="Arial"/>
          <w:sz w:val="24"/>
          <w:szCs w:val="24"/>
        </w:rPr>
        <w:footnoteReference w:id="87"/>
      </w:r>
      <w:r w:rsidR="00FF36DC" w:rsidRPr="00265CAB">
        <w:rPr>
          <w:rFonts w:ascii="Arial" w:hAnsi="Arial" w:cs="Arial"/>
          <w:sz w:val="24"/>
          <w:szCs w:val="24"/>
        </w:rPr>
        <w:t xml:space="preserve">. </w:t>
      </w:r>
    </w:p>
    <w:p w14:paraId="3AD23214" w14:textId="77777777" w:rsidR="0040526F" w:rsidRPr="00265CAB" w:rsidRDefault="0040526F" w:rsidP="0040526F">
      <w:pPr>
        <w:pStyle w:val="Odlomakpopisa"/>
        <w:ind w:left="0"/>
        <w:jc w:val="both"/>
        <w:rPr>
          <w:rFonts w:ascii="Arial" w:hAnsi="Arial" w:cs="Arial"/>
          <w:sz w:val="24"/>
          <w:szCs w:val="24"/>
        </w:rPr>
      </w:pPr>
    </w:p>
    <w:p w14:paraId="799219A2" w14:textId="0FAD3123" w:rsidR="00536F1A" w:rsidRPr="00265CAB" w:rsidRDefault="00B7360C" w:rsidP="0040526F">
      <w:pPr>
        <w:pStyle w:val="Odlomakpopisa"/>
        <w:ind w:left="0"/>
        <w:jc w:val="both"/>
        <w:rPr>
          <w:rFonts w:ascii="Arial" w:hAnsi="Arial" w:cs="Arial"/>
          <w:sz w:val="24"/>
          <w:szCs w:val="24"/>
        </w:rPr>
      </w:pPr>
      <w:r>
        <w:rPr>
          <w:rFonts w:ascii="Arial" w:hAnsi="Arial" w:cs="Arial"/>
          <w:sz w:val="24"/>
          <w:szCs w:val="24"/>
        </w:rPr>
        <w:t xml:space="preserve">     </w:t>
      </w:r>
      <w:r w:rsidR="00E63A06" w:rsidRPr="00265CAB">
        <w:rPr>
          <w:rFonts w:ascii="Arial" w:hAnsi="Arial" w:cs="Arial"/>
          <w:sz w:val="24"/>
          <w:szCs w:val="24"/>
        </w:rPr>
        <w:t>Sud EU</w:t>
      </w:r>
      <w:r w:rsidR="00536F1A" w:rsidRPr="00265CAB">
        <w:rPr>
          <w:rFonts w:ascii="Arial" w:hAnsi="Arial" w:cs="Arial"/>
          <w:sz w:val="24"/>
          <w:szCs w:val="24"/>
        </w:rPr>
        <w:t xml:space="preserve"> dao je pojmu </w:t>
      </w:r>
      <w:r w:rsidR="00536F1A" w:rsidRPr="00265CAB">
        <w:rPr>
          <w:rFonts w:ascii="Arial" w:hAnsi="Arial" w:cs="Arial"/>
          <w:i/>
          <w:sz w:val="24"/>
          <w:szCs w:val="24"/>
        </w:rPr>
        <w:t>idem</w:t>
      </w:r>
      <w:r w:rsidR="00E63A06" w:rsidRPr="00265CAB">
        <w:rPr>
          <w:rFonts w:ascii="Arial" w:hAnsi="Arial" w:cs="Arial"/>
          <w:sz w:val="24"/>
          <w:szCs w:val="24"/>
        </w:rPr>
        <w:t xml:space="preserve"> autonomno značenje kako bi osigurao</w:t>
      </w:r>
      <w:r w:rsidR="00536F1A" w:rsidRPr="00265CAB">
        <w:rPr>
          <w:rFonts w:ascii="Arial" w:hAnsi="Arial" w:cs="Arial"/>
          <w:sz w:val="24"/>
          <w:szCs w:val="24"/>
        </w:rPr>
        <w:t xml:space="preserve"> da posebnosti domaćih pravnih sustava ne ograničavaju pravo na slobodu kretanja osobi koja je jednom već kažnjena u državi članici</w:t>
      </w:r>
      <w:r w:rsidR="00536F1A" w:rsidRPr="00265CAB">
        <w:rPr>
          <w:rStyle w:val="Referencafusnote"/>
          <w:rFonts w:ascii="Arial" w:hAnsi="Arial" w:cs="Arial"/>
          <w:sz w:val="24"/>
          <w:szCs w:val="24"/>
        </w:rPr>
        <w:footnoteReference w:id="88"/>
      </w:r>
      <w:r w:rsidR="00536F1A" w:rsidRPr="00265CAB">
        <w:rPr>
          <w:rFonts w:ascii="Arial" w:hAnsi="Arial" w:cs="Arial"/>
          <w:sz w:val="24"/>
          <w:szCs w:val="24"/>
        </w:rPr>
        <w:t xml:space="preserve">. Prilikom tumačenja ovog pojma, Sud EU se u presudama ograničava na davanje smjernica u tumačenju pojma </w:t>
      </w:r>
      <w:r w:rsidR="00536F1A" w:rsidRPr="00265CAB">
        <w:rPr>
          <w:rFonts w:ascii="Arial" w:hAnsi="Arial" w:cs="Arial"/>
          <w:i/>
          <w:sz w:val="24"/>
          <w:szCs w:val="24"/>
        </w:rPr>
        <w:t>idem</w:t>
      </w:r>
      <w:r w:rsidR="00536F1A" w:rsidRPr="00265CAB">
        <w:rPr>
          <w:rFonts w:ascii="Arial" w:hAnsi="Arial" w:cs="Arial"/>
          <w:sz w:val="24"/>
          <w:szCs w:val="24"/>
        </w:rPr>
        <w:t>, te ostavlja nacionalnim sudovima da sami ocjene konkretna činjenična pitanja i utvrde radi li se o činjenicama koje predstavljaju prostorno, vremensko i sadržajno „neraskidivo jedinstvo“</w:t>
      </w:r>
    </w:p>
    <w:p w14:paraId="1473CBC1" w14:textId="77777777" w:rsidR="00536F1A" w:rsidRPr="00265CAB" w:rsidRDefault="00536F1A" w:rsidP="0040526F">
      <w:pPr>
        <w:pStyle w:val="Odlomakpopisa"/>
        <w:ind w:left="0"/>
        <w:jc w:val="both"/>
        <w:rPr>
          <w:rFonts w:ascii="Arial" w:hAnsi="Arial" w:cs="Arial"/>
          <w:sz w:val="24"/>
          <w:szCs w:val="24"/>
        </w:rPr>
      </w:pPr>
    </w:p>
    <w:p w14:paraId="2A19623E" w14:textId="77777777" w:rsidR="0040526F" w:rsidRPr="00265CAB" w:rsidRDefault="0040526F" w:rsidP="0040526F">
      <w:pPr>
        <w:pStyle w:val="Odlomakpopisa"/>
        <w:numPr>
          <w:ilvl w:val="0"/>
          <w:numId w:val="12"/>
        </w:numPr>
        <w:jc w:val="both"/>
        <w:rPr>
          <w:rFonts w:ascii="Arial" w:hAnsi="Arial" w:cs="Arial"/>
          <w:sz w:val="24"/>
          <w:szCs w:val="24"/>
        </w:rPr>
      </w:pPr>
      <w:r w:rsidRPr="00265CAB">
        <w:rPr>
          <w:rFonts w:ascii="Arial" w:hAnsi="Arial" w:cs="Arial"/>
          <w:sz w:val="24"/>
          <w:szCs w:val="24"/>
        </w:rPr>
        <w:t xml:space="preserve">Uvjet izvršenja - </w:t>
      </w:r>
      <w:r w:rsidRPr="00265CAB">
        <w:rPr>
          <w:rFonts w:ascii="Arial" w:hAnsi="Arial" w:cs="Arial"/>
          <w:i/>
          <w:sz w:val="24"/>
          <w:szCs w:val="24"/>
        </w:rPr>
        <w:t>ako je izrečena kazna i izvršena, trenutačno u postupku izvršenja ili se više, prema zakonima ugovorne stranke koja ju je izrekla, ne može izvršiti</w:t>
      </w:r>
    </w:p>
    <w:p w14:paraId="2230A534" w14:textId="77777777" w:rsidR="0040526F" w:rsidRPr="00265CAB" w:rsidRDefault="0040526F" w:rsidP="0040526F">
      <w:pPr>
        <w:pStyle w:val="Odlomakpopisa"/>
        <w:ind w:left="0"/>
        <w:jc w:val="both"/>
        <w:rPr>
          <w:rFonts w:ascii="Arial" w:hAnsi="Arial" w:cs="Arial"/>
          <w:sz w:val="24"/>
          <w:szCs w:val="24"/>
        </w:rPr>
      </w:pPr>
    </w:p>
    <w:p w14:paraId="08E0153C" w14:textId="13187E9C" w:rsidR="00561D4A" w:rsidRPr="00265CAB" w:rsidRDefault="00B7360C" w:rsidP="00561D4A">
      <w:pPr>
        <w:pStyle w:val="Odlomakpopisa"/>
        <w:ind w:left="0"/>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561D4A" w:rsidRPr="00265CAB">
        <w:rPr>
          <w:rFonts w:ascii="Arial" w:hAnsi="Arial" w:cs="Arial"/>
          <w:sz w:val="24"/>
          <w:szCs w:val="24"/>
        </w:rPr>
        <w:t xml:space="preserve">Odredba članka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561D4A" w:rsidRPr="00265CAB">
        <w:rPr>
          <w:rFonts w:ascii="Arial" w:hAnsi="Arial" w:cs="Arial"/>
          <w:sz w:val="24"/>
          <w:szCs w:val="24"/>
        </w:rPr>
        <w:t xml:space="preserve"> propisuje da se protiv</w:t>
      </w:r>
      <w:r w:rsidR="00E63A06" w:rsidRPr="00265CAB">
        <w:rPr>
          <w:rFonts w:ascii="Arial" w:hAnsi="Arial" w:cs="Arial"/>
          <w:sz w:val="24"/>
          <w:szCs w:val="24"/>
        </w:rPr>
        <w:t xml:space="preserve"> osobe protiv</w:t>
      </w:r>
      <w:r w:rsidR="00561D4A" w:rsidRPr="00265CAB">
        <w:rPr>
          <w:rFonts w:ascii="Arial" w:hAnsi="Arial" w:cs="Arial"/>
          <w:sz w:val="24"/>
          <w:szCs w:val="24"/>
        </w:rPr>
        <w:t xml:space="preserve"> koje je sudski postupak pravomoćno okončan u jednoj ugovornoj stranci ne može voditi postupak u drugoj ugovornoj stranci za ista djela pod uvjetom da je, </w:t>
      </w:r>
      <w:r w:rsidR="00561D4A" w:rsidRPr="00265CAB">
        <w:rPr>
          <w:rFonts w:ascii="Arial" w:hAnsi="Arial" w:cs="Arial"/>
          <w:b/>
          <w:sz w:val="24"/>
          <w:szCs w:val="24"/>
        </w:rPr>
        <w:t xml:space="preserve">ako je izrečena kazna i izvršena, trenutačno u postupku izvršenja ili se više, prema zakonima ugovorne stranke koja ju je izrekla, ne može izvršiti. </w:t>
      </w:r>
      <w:r w:rsidR="0040526F" w:rsidRPr="00265CAB">
        <w:rPr>
          <w:rFonts w:ascii="Arial" w:hAnsi="Arial" w:cs="Arial"/>
          <w:sz w:val="24"/>
          <w:szCs w:val="24"/>
        </w:rPr>
        <w:t xml:space="preserve">Od svih relevantnih </w:t>
      </w:r>
      <w:r w:rsidR="00E63A06" w:rsidRPr="00265CAB">
        <w:rPr>
          <w:rFonts w:ascii="Arial" w:hAnsi="Arial" w:cs="Arial"/>
          <w:sz w:val="24"/>
          <w:szCs w:val="24"/>
        </w:rPr>
        <w:t>europskih</w:t>
      </w:r>
      <w:r w:rsidR="0040526F" w:rsidRPr="00265CAB">
        <w:rPr>
          <w:rFonts w:ascii="Arial" w:hAnsi="Arial" w:cs="Arial"/>
          <w:sz w:val="24"/>
          <w:szCs w:val="24"/>
        </w:rPr>
        <w:t xml:space="preserve"> odredbi o načelu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40526F" w:rsidRPr="00265CAB">
        <w:rPr>
          <w:rFonts w:ascii="Arial" w:hAnsi="Arial" w:cs="Arial"/>
          <w:sz w:val="24"/>
          <w:szCs w:val="24"/>
        </w:rPr>
        <w:t xml:space="preserve">, ovaj uvjet primjene načela sadrži jedino članak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40526F" w:rsidRPr="00265CAB">
        <w:rPr>
          <w:rFonts w:ascii="Arial" w:hAnsi="Arial" w:cs="Arial"/>
          <w:sz w:val="24"/>
          <w:szCs w:val="24"/>
        </w:rPr>
        <w:t xml:space="preserve">. </w:t>
      </w:r>
      <w:r w:rsidR="00451367" w:rsidRPr="00265CAB">
        <w:rPr>
          <w:rFonts w:ascii="Arial" w:hAnsi="Arial" w:cs="Arial"/>
          <w:sz w:val="24"/>
          <w:szCs w:val="24"/>
        </w:rPr>
        <w:t xml:space="preserve">Ne sadrži ga ni članak 50. Povelje, niti članak 4. Protokola 7 Konvencije za zaštitu ljudskih prava i temeljnih sloboda. </w:t>
      </w:r>
      <w:r w:rsidR="0040526F" w:rsidRPr="00265CAB">
        <w:rPr>
          <w:rFonts w:ascii="Arial" w:hAnsi="Arial" w:cs="Arial"/>
          <w:sz w:val="24"/>
          <w:szCs w:val="24"/>
        </w:rPr>
        <w:t>U nedostatku ujednačenosti</w:t>
      </w:r>
      <w:r w:rsidR="00451367" w:rsidRPr="00265CAB">
        <w:rPr>
          <w:rFonts w:ascii="Arial" w:hAnsi="Arial" w:cs="Arial"/>
          <w:sz w:val="24"/>
          <w:szCs w:val="24"/>
        </w:rPr>
        <w:t xml:space="preserve"> ovih odredbi, Sud EU </w:t>
      </w:r>
      <w:r w:rsidR="0040526F" w:rsidRPr="00265CAB">
        <w:rPr>
          <w:rFonts w:ascii="Arial" w:hAnsi="Arial" w:cs="Arial"/>
          <w:sz w:val="24"/>
          <w:szCs w:val="24"/>
        </w:rPr>
        <w:t xml:space="preserve">je priznao važnost </w:t>
      </w:r>
      <w:r w:rsidR="00451367" w:rsidRPr="00265CAB">
        <w:rPr>
          <w:rFonts w:ascii="Arial" w:hAnsi="Arial" w:cs="Arial"/>
          <w:sz w:val="24"/>
          <w:szCs w:val="24"/>
        </w:rPr>
        <w:t>uvjeta</w:t>
      </w:r>
      <w:r w:rsidR="0040526F" w:rsidRPr="00265CAB">
        <w:rPr>
          <w:rFonts w:ascii="Arial" w:hAnsi="Arial" w:cs="Arial"/>
          <w:sz w:val="24"/>
          <w:szCs w:val="24"/>
        </w:rPr>
        <w:t xml:space="preserve"> </w:t>
      </w:r>
      <w:r w:rsidR="00451367" w:rsidRPr="00265CAB">
        <w:rPr>
          <w:rFonts w:ascii="Arial" w:hAnsi="Arial" w:cs="Arial"/>
          <w:sz w:val="24"/>
          <w:szCs w:val="24"/>
        </w:rPr>
        <w:t xml:space="preserve">izvršenja kod primjene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w:t>
      </w:r>
      <w:r w:rsidR="00AA775C" w:rsidRPr="00265CAB">
        <w:rPr>
          <w:rFonts w:ascii="Arial" w:hAnsi="Arial" w:cs="Arial"/>
          <w:i/>
          <w:sz w:val="24"/>
          <w:szCs w:val="24"/>
        </w:rPr>
        <w:lastRenderedPageBreak/>
        <w:t>idem</w:t>
      </w:r>
      <w:r w:rsidR="00451367" w:rsidRPr="00265CAB">
        <w:rPr>
          <w:rFonts w:ascii="Arial" w:hAnsi="Arial" w:cs="Arial"/>
          <w:sz w:val="24"/>
          <w:szCs w:val="24"/>
        </w:rPr>
        <w:t xml:space="preserve"> </w:t>
      </w:r>
      <w:r w:rsidR="0040526F" w:rsidRPr="00265CAB">
        <w:rPr>
          <w:rFonts w:ascii="Arial" w:hAnsi="Arial" w:cs="Arial"/>
          <w:sz w:val="24"/>
          <w:szCs w:val="24"/>
        </w:rPr>
        <w:t>u području slobode, sigurnosti i</w:t>
      </w:r>
      <w:r w:rsidR="00451367" w:rsidRPr="00265CAB">
        <w:rPr>
          <w:rFonts w:ascii="Arial" w:hAnsi="Arial" w:cs="Arial"/>
          <w:sz w:val="24"/>
          <w:szCs w:val="24"/>
        </w:rPr>
        <w:t xml:space="preserve"> pravde EU i naglasilo njegovu</w:t>
      </w:r>
      <w:r w:rsidR="0040526F" w:rsidRPr="00265CAB">
        <w:rPr>
          <w:rFonts w:ascii="Arial" w:hAnsi="Arial" w:cs="Arial"/>
          <w:sz w:val="24"/>
          <w:szCs w:val="24"/>
        </w:rPr>
        <w:t xml:space="preserve"> </w:t>
      </w:r>
      <w:r w:rsidR="00451367" w:rsidRPr="00265CAB">
        <w:rPr>
          <w:rFonts w:ascii="Arial" w:hAnsi="Arial" w:cs="Arial"/>
          <w:sz w:val="24"/>
          <w:szCs w:val="24"/>
        </w:rPr>
        <w:t xml:space="preserve">usklađenost </w:t>
      </w:r>
      <w:r w:rsidR="0040526F" w:rsidRPr="00265CAB">
        <w:rPr>
          <w:rFonts w:ascii="Arial" w:hAnsi="Arial" w:cs="Arial"/>
          <w:sz w:val="24"/>
          <w:szCs w:val="24"/>
        </w:rPr>
        <w:t>s Poveljom (</w:t>
      </w:r>
      <w:proofErr w:type="spellStart"/>
      <w:r w:rsidR="0040526F" w:rsidRPr="00265CAB">
        <w:rPr>
          <w:rFonts w:ascii="Arial" w:hAnsi="Arial" w:cs="Arial"/>
          <w:sz w:val="24"/>
          <w:szCs w:val="24"/>
        </w:rPr>
        <w:t>Spasi</w:t>
      </w:r>
      <w:r w:rsidR="004E52D6" w:rsidRPr="00265CAB">
        <w:rPr>
          <w:rFonts w:ascii="Arial" w:hAnsi="Arial" w:cs="Arial"/>
          <w:sz w:val="24"/>
          <w:szCs w:val="24"/>
        </w:rPr>
        <w:t>c</w:t>
      </w:r>
      <w:proofErr w:type="spellEnd"/>
      <w:r w:rsidR="004E52D6" w:rsidRPr="00265CAB">
        <w:rPr>
          <w:rStyle w:val="Referencafusnote"/>
          <w:rFonts w:ascii="Arial" w:hAnsi="Arial" w:cs="Arial"/>
          <w:sz w:val="24"/>
          <w:szCs w:val="24"/>
        </w:rPr>
        <w:footnoteReference w:id="89"/>
      </w:r>
      <w:r w:rsidR="0040526F" w:rsidRPr="00265CAB">
        <w:rPr>
          <w:rFonts w:ascii="Arial" w:hAnsi="Arial" w:cs="Arial"/>
          <w:sz w:val="24"/>
          <w:szCs w:val="24"/>
        </w:rPr>
        <w:t>)</w:t>
      </w:r>
      <w:r w:rsidR="00451367" w:rsidRPr="00265CAB">
        <w:rPr>
          <w:rFonts w:ascii="Arial" w:hAnsi="Arial" w:cs="Arial"/>
          <w:sz w:val="24"/>
          <w:szCs w:val="24"/>
        </w:rPr>
        <w:t>.</w:t>
      </w:r>
    </w:p>
    <w:p w14:paraId="3F1CFD2B" w14:textId="77777777" w:rsidR="00561D4A" w:rsidRPr="00265CAB" w:rsidRDefault="00561D4A" w:rsidP="00561D4A">
      <w:pPr>
        <w:pStyle w:val="Odlomakpopisa"/>
        <w:ind w:left="0"/>
        <w:jc w:val="both"/>
        <w:rPr>
          <w:rFonts w:ascii="Arial" w:hAnsi="Arial" w:cs="Arial"/>
          <w:sz w:val="24"/>
          <w:szCs w:val="24"/>
        </w:rPr>
      </w:pPr>
    </w:p>
    <w:p w14:paraId="18A68013" w14:textId="39547CD5" w:rsidR="00EB2405" w:rsidRPr="00265CAB" w:rsidRDefault="00B7360C" w:rsidP="00DF3B93">
      <w:pPr>
        <w:pStyle w:val="Odlomakpopisa"/>
        <w:spacing w:after="0"/>
        <w:ind w:left="0"/>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561D4A" w:rsidRPr="00265CAB">
        <w:rPr>
          <w:rFonts w:ascii="Arial" w:hAnsi="Arial" w:cs="Arial"/>
          <w:sz w:val="24"/>
          <w:szCs w:val="24"/>
        </w:rPr>
        <w:t>Iz prakse Suda EU proizlazi da je kriterij izvršenja ispunjen ako se kazna više ne može izvršiti, čak i bez obzira na to je li se u praksi ikada mogla izvršiti (</w:t>
      </w:r>
      <w:proofErr w:type="spellStart"/>
      <w:r w:rsidR="00561D4A" w:rsidRPr="00265CAB">
        <w:rPr>
          <w:rFonts w:ascii="Arial" w:hAnsi="Arial" w:cs="Arial"/>
          <w:sz w:val="24"/>
          <w:szCs w:val="24"/>
        </w:rPr>
        <w:t>Bourquain</w:t>
      </w:r>
      <w:proofErr w:type="spellEnd"/>
      <w:r w:rsidR="00561D4A" w:rsidRPr="00265CAB">
        <w:rPr>
          <w:rStyle w:val="Referencafusnote"/>
          <w:rFonts w:ascii="Arial" w:hAnsi="Arial" w:cs="Arial"/>
          <w:sz w:val="24"/>
          <w:szCs w:val="24"/>
        </w:rPr>
        <w:footnoteReference w:id="90"/>
      </w:r>
      <w:r w:rsidR="00561D4A" w:rsidRPr="00265CAB">
        <w:rPr>
          <w:rFonts w:ascii="Arial" w:hAnsi="Arial" w:cs="Arial"/>
          <w:sz w:val="24"/>
          <w:szCs w:val="24"/>
        </w:rPr>
        <w:t>). S druge strane, smatrao je da uvjet nije ispunjen kada je izvršen samo jedan dio kazne (</w:t>
      </w:r>
      <w:proofErr w:type="spellStart"/>
      <w:r w:rsidR="00561D4A" w:rsidRPr="00265CAB">
        <w:rPr>
          <w:rFonts w:ascii="Arial" w:hAnsi="Arial" w:cs="Arial"/>
          <w:sz w:val="24"/>
          <w:szCs w:val="24"/>
        </w:rPr>
        <w:t>Spasic</w:t>
      </w:r>
      <w:proofErr w:type="spellEnd"/>
      <w:r w:rsidR="00561D4A" w:rsidRPr="00265CAB">
        <w:rPr>
          <w:rFonts w:ascii="Arial" w:hAnsi="Arial" w:cs="Arial"/>
          <w:sz w:val="24"/>
          <w:szCs w:val="24"/>
        </w:rPr>
        <w:t xml:space="preserve">). U predmetu </w:t>
      </w:r>
      <w:proofErr w:type="spellStart"/>
      <w:r w:rsidR="00561D4A" w:rsidRPr="00265CAB">
        <w:rPr>
          <w:rFonts w:ascii="Arial" w:hAnsi="Arial" w:cs="Arial"/>
          <w:sz w:val="24"/>
          <w:szCs w:val="24"/>
        </w:rPr>
        <w:t>Spasic</w:t>
      </w:r>
      <w:proofErr w:type="spellEnd"/>
      <w:r w:rsidR="00561D4A" w:rsidRPr="00265CAB">
        <w:rPr>
          <w:rFonts w:ascii="Arial" w:hAnsi="Arial" w:cs="Arial"/>
          <w:sz w:val="24"/>
          <w:szCs w:val="24"/>
        </w:rPr>
        <w:t xml:space="preserve"> </w:t>
      </w:r>
      <w:r w:rsidR="00E63A06" w:rsidRPr="00265CAB">
        <w:rPr>
          <w:rFonts w:ascii="Arial" w:hAnsi="Arial" w:cs="Arial"/>
          <w:sz w:val="24"/>
          <w:szCs w:val="24"/>
        </w:rPr>
        <w:t>talijanski</w:t>
      </w:r>
      <w:r w:rsidR="005B353A" w:rsidRPr="00265CAB">
        <w:rPr>
          <w:rFonts w:ascii="Arial" w:hAnsi="Arial" w:cs="Arial"/>
          <w:sz w:val="24"/>
          <w:szCs w:val="24"/>
        </w:rPr>
        <w:t xml:space="preserve"> sud osudio je g. </w:t>
      </w:r>
      <w:proofErr w:type="spellStart"/>
      <w:r w:rsidR="005B353A" w:rsidRPr="00265CAB">
        <w:rPr>
          <w:rFonts w:ascii="Arial" w:hAnsi="Arial" w:cs="Arial"/>
          <w:sz w:val="24"/>
          <w:szCs w:val="24"/>
        </w:rPr>
        <w:t>Spasic</w:t>
      </w:r>
      <w:r w:rsidR="00561D4A" w:rsidRPr="00265CAB">
        <w:rPr>
          <w:rFonts w:ascii="Arial" w:hAnsi="Arial" w:cs="Arial"/>
          <w:sz w:val="24"/>
          <w:szCs w:val="24"/>
        </w:rPr>
        <w:t>a</w:t>
      </w:r>
      <w:proofErr w:type="spellEnd"/>
      <w:r w:rsidR="00561D4A" w:rsidRPr="00265CAB">
        <w:rPr>
          <w:rFonts w:ascii="Arial" w:hAnsi="Arial" w:cs="Arial"/>
          <w:sz w:val="24"/>
          <w:szCs w:val="24"/>
        </w:rPr>
        <w:t xml:space="preserve"> na kaznu zatvora i novčanu kaznu</w:t>
      </w:r>
      <w:r w:rsidR="005B353A" w:rsidRPr="00265CAB">
        <w:rPr>
          <w:rFonts w:ascii="Arial" w:hAnsi="Arial" w:cs="Arial"/>
          <w:sz w:val="24"/>
          <w:szCs w:val="24"/>
        </w:rPr>
        <w:t xml:space="preserve"> </w:t>
      </w:r>
      <w:r w:rsidR="00561D4A" w:rsidRPr="00265CAB">
        <w:rPr>
          <w:rFonts w:ascii="Arial" w:hAnsi="Arial" w:cs="Arial"/>
          <w:sz w:val="24"/>
          <w:szCs w:val="24"/>
        </w:rPr>
        <w:t>za organiziranu prijevaru</w:t>
      </w:r>
      <w:r w:rsidR="005B353A" w:rsidRPr="00265CAB">
        <w:rPr>
          <w:rFonts w:ascii="Arial" w:hAnsi="Arial" w:cs="Arial"/>
          <w:sz w:val="24"/>
          <w:szCs w:val="24"/>
        </w:rPr>
        <w:t>, međutim kazna koja mu je izrečena nije bila izvršena. Nakon toga se</w:t>
      </w:r>
      <w:r w:rsidR="00561D4A" w:rsidRPr="00265CAB">
        <w:rPr>
          <w:rFonts w:ascii="Arial" w:hAnsi="Arial" w:cs="Arial"/>
          <w:sz w:val="24"/>
          <w:szCs w:val="24"/>
        </w:rPr>
        <w:t xml:space="preserve"> </w:t>
      </w:r>
      <w:r w:rsidR="005B353A" w:rsidRPr="00265CAB">
        <w:rPr>
          <w:rFonts w:ascii="Arial" w:hAnsi="Arial" w:cs="Arial"/>
          <w:sz w:val="24"/>
          <w:szCs w:val="24"/>
        </w:rPr>
        <w:t xml:space="preserve">protiv njega u </w:t>
      </w:r>
      <w:r w:rsidR="00561D4A" w:rsidRPr="00265CAB">
        <w:rPr>
          <w:rFonts w:ascii="Arial" w:hAnsi="Arial" w:cs="Arial"/>
          <w:sz w:val="24"/>
          <w:szCs w:val="24"/>
        </w:rPr>
        <w:t>Njemačkoj</w:t>
      </w:r>
      <w:r w:rsidR="005B353A" w:rsidRPr="00265CAB">
        <w:rPr>
          <w:rFonts w:ascii="Arial" w:hAnsi="Arial" w:cs="Arial"/>
          <w:sz w:val="24"/>
          <w:szCs w:val="24"/>
        </w:rPr>
        <w:t xml:space="preserve"> vodio kazneni postupak zbog istog kaznenog djela organizirane prijevare počinjenog u Ital</w:t>
      </w:r>
      <w:r w:rsidR="00E63A06" w:rsidRPr="00265CAB">
        <w:rPr>
          <w:rFonts w:ascii="Arial" w:hAnsi="Arial" w:cs="Arial"/>
          <w:sz w:val="24"/>
          <w:szCs w:val="24"/>
        </w:rPr>
        <w:t>i</w:t>
      </w:r>
      <w:r w:rsidR="005B353A" w:rsidRPr="00265CAB">
        <w:rPr>
          <w:rFonts w:ascii="Arial" w:hAnsi="Arial" w:cs="Arial"/>
          <w:sz w:val="24"/>
          <w:szCs w:val="24"/>
        </w:rPr>
        <w:t xml:space="preserve">ji. </w:t>
      </w:r>
      <w:r w:rsidR="00561D4A" w:rsidRPr="00265CAB">
        <w:rPr>
          <w:rFonts w:ascii="Arial" w:hAnsi="Arial" w:cs="Arial"/>
          <w:sz w:val="24"/>
          <w:szCs w:val="24"/>
        </w:rPr>
        <w:t xml:space="preserve">Gospodin </w:t>
      </w:r>
      <w:proofErr w:type="spellStart"/>
      <w:r w:rsidR="00561D4A" w:rsidRPr="00265CAB">
        <w:rPr>
          <w:rFonts w:ascii="Arial" w:hAnsi="Arial" w:cs="Arial"/>
          <w:sz w:val="24"/>
          <w:szCs w:val="24"/>
        </w:rPr>
        <w:t>Spasić</w:t>
      </w:r>
      <w:proofErr w:type="spellEnd"/>
      <w:r w:rsidR="00561D4A" w:rsidRPr="00265CAB">
        <w:rPr>
          <w:rFonts w:ascii="Arial" w:hAnsi="Arial" w:cs="Arial"/>
          <w:sz w:val="24"/>
          <w:szCs w:val="24"/>
        </w:rPr>
        <w:t xml:space="preserve"> je tvrdi</w:t>
      </w:r>
      <w:r w:rsidR="005B353A" w:rsidRPr="00265CAB">
        <w:rPr>
          <w:rFonts w:ascii="Arial" w:hAnsi="Arial" w:cs="Arial"/>
          <w:sz w:val="24"/>
          <w:szCs w:val="24"/>
        </w:rPr>
        <w:t>o da se protiv njega ne može u Njemačkoj voditi kazneni postupak za djelo koje je počinio u Italiji i za koje je talijanski sud već donio pravomoćnu presudu</w:t>
      </w:r>
      <w:r w:rsidR="00561D4A" w:rsidRPr="00265CAB">
        <w:rPr>
          <w:rFonts w:ascii="Arial" w:hAnsi="Arial" w:cs="Arial"/>
          <w:sz w:val="24"/>
          <w:szCs w:val="24"/>
        </w:rPr>
        <w:t xml:space="preserve">. Također je </w:t>
      </w:r>
      <w:r w:rsidR="005B353A" w:rsidRPr="00265CAB">
        <w:rPr>
          <w:rFonts w:ascii="Arial" w:hAnsi="Arial" w:cs="Arial"/>
          <w:sz w:val="24"/>
          <w:szCs w:val="24"/>
        </w:rPr>
        <w:t xml:space="preserve">platio izrečenu novčanu kaznu. </w:t>
      </w:r>
      <w:r w:rsidR="00216EB9" w:rsidRPr="00265CAB">
        <w:rPr>
          <w:rFonts w:ascii="Arial" w:hAnsi="Arial" w:cs="Arial"/>
          <w:sz w:val="24"/>
          <w:szCs w:val="24"/>
        </w:rPr>
        <w:t xml:space="preserve">Njemački sud je uputio Sudu EU zahtjev za prethodnu odluku u kojem je pitao treba li članak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216EB9" w:rsidRPr="00265CAB">
        <w:rPr>
          <w:rFonts w:ascii="Arial" w:hAnsi="Arial" w:cs="Arial"/>
          <w:sz w:val="24"/>
          <w:szCs w:val="24"/>
        </w:rPr>
        <w:t xml:space="preserve"> tumačiti na način da je plaćanje novčane kazne koja je osuđeniku izrečena istom odlukom suda druge države članice kojom mu je izrečena i kazna zatvora koju nije odslužio dovoljno da bi se smatralo da je kazna „izvršena“ odnosno da je „trenutačno u postupku izvršenja“ u smislu te odredbe. </w:t>
      </w:r>
      <w:r w:rsidR="005B353A" w:rsidRPr="00265CAB">
        <w:rPr>
          <w:rFonts w:ascii="Arial" w:hAnsi="Arial" w:cs="Arial"/>
          <w:sz w:val="24"/>
          <w:szCs w:val="24"/>
        </w:rPr>
        <w:t xml:space="preserve">Sud EU je u ovoj presudi zauzeo stajalište da uvjet izvršenja sankcije nije ispunjen samo plaćanjem novčane kazne ako je istom odlukom osobi izrečena i kazna </w:t>
      </w:r>
      <w:r w:rsidR="00216EB9" w:rsidRPr="00265CAB">
        <w:rPr>
          <w:rFonts w:ascii="Arial" w:hAnsi="Arial" w:cs="Arial"/>
          <w:sz w:val="24"/>
          <w:szCs w:val="24"/>
        </w:rPr>
        <w:t>zatvora</w:t>
      </w:r>
      <w:r w:rsidR="005B353A" w:rsidRPr="00265CAB">
        <w:rPr>
          <w:rFonts w:ascii="Arial" w:hAnsi="Arial" w:cs="Arial"/>
          <w:sz w:val="24"/>
          <w:szCs w:val="24"/>
        </w:rPr>
        <w:t>. Kao glavn</w:t>
      </w:r>
      <w:r w:rsidR="00216EB9" w:rsidRPr="00265CAB">
        <w:rPr>
          <w:rFonts w:ascii="Arial" w:hAnsi="Arial" w:cs="Arial"/>
          <w:sz w:val="24"/>
          <w:szCs w:val="24"/>
        </w:rPr>
        <w:t>i</w:t>
      </w:r>
      <w:r w:rsidR="005B353A" w:rsidRPr="00265CAB">
        <w:rPr>
          <w:rFonts w:ascii="Arial" w:hAnsi="Arial" w:cs="Arial"/>
          <w:sz w:val="24"/>
          <w:szCs w:val="24"/>
        </w:rPr>
        <w:t xml:space="preserve"> </w:t>
      </w:r>
      <w:r w:rsidR="00216EB9" w:rsidRPr="00265CAB">
        <w:rPr>
          <w:rFonts w:ascii="Arial" w:hAnsi="Arial" w:cs="Arial"/>
          <w:sz w:val="24"/>
          <w:szCs w:val="24"/>
        </w:rPr>
        <w:t>ar</w:t>
      </w:r>
      <w:r w:rsidR="005B353A" w:rsidRPr="00265CAB">
        <w:rPr>
          <w:rFonts w:ascii="Arial" w:hAnsi="Arial" w:cs="Arial"/>
          <w:sz w:val="24"/>
          <w:szCs w:val="24"/>
        </w:rPr>
        <w:t>gument u prilog ovom stavu, Sud E</w:t>
      </w:r>
      <w:r w:rsidR="00342156" w:rsidRPr="00265CAB">
        <w:rPr>
          <w:rFonts w:ascii="Arial" w:hAnsi="Arial" w:cs="Arial"/>
          <w:sz w:val="24"/>
          <w:szCs w:val="24"/>
        </w:rPr>
        <w:t>U</w:t>
      </w:r>
      <w:r w:rsidR="005B353A" w:rsidRPr="00265CAB">
        <w:rPr>
          <w:rFonts w:ascii="Arial" w:hAnsi="Arial" w:cs="Arial"/>
          <w:sz w:val="24"/>
          <w:szCs w:val="24"/>
        </w:rPr>
        <w:t xml:space="preserve"> je naveo da </w:t>
      </w:r>
      <w:r w:rsidR="00216EB9" w:rsidRPr="00265CAB">
        <w:rPr>
          <w:rFonts w:ascii="Arial" w:hAnsi="Arial" w:cs="Arial"/>
          <w:sz w:val="24"/>
          <w:szCs w:val="24"/>
        </w:rPr>
        <w:t xml:space="preserve">se načelom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216EB9" w:rsidRPr="00265CAB">
        <w:rPr>
          <w:rFonts w:ascii="Arial" w:hAnsi="Arial" w:cs="Arial"/>
          <w:sz w:val="24"/>
          <w:szCs w:val="24"/>
        </w:rPr>
        <w:t xml:space="preserve"> navedenim u članku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216EB9" w:rsidRPr="00265CAB">
        <w:rPr>
          <w:rFonts w:ascii="Arial" w:hAnsi="Arial" w:cs="Arial"/>
          <w:sz w:val="24"/>
          <w:szCs w:val="24"/>
        </w:rPr>
        <w:t xml:space="preserve"> nastoji ne samo izbjeći to da unutar prostora slobode, sigurnosti i pravde osobe pravomoćno osuđene u </w:t>
      </w:r>
      <w:r w:rsidR="009C7A01">
        <w:rPr>
          <w:rFonts w:ascii="Arial" w:hAnsi="Arial" w:cs="Arial"/>
          <w:sz w:val="24"/>
          <w:szCs w:val="24"/>
        </w:rPr>
        <w:t>EU</w:t>
      </w:r>
      <w:r w:rsidR="00216EB9" w:rsidRPr="00265CAB">
        <w:rPr>
          <w:rFonts w:ascii="Arial" w:hAnsi="Arial" w:cs="Arial"/>
          <w:sz w:val="24"/>
          <w:szCs w:val="24"/>
        </w:rPr>
        <w:t xml:space="preserve"> ostanu nekažnjene nego i zajamčiti pravna sigurnost kroz poštovanje pravomoćnih odluka javnih tijela u situaciji u kojoj nije došlo do usklađivanja odnosno približavanja kaznenih zakonodavstava država članica.</w:t>
      </w:r>
      <w:r w:rsidR="00561D4A" w:rsidRPr="00265CAB">
        <w:rPr>
          <w:rFonts w:ascii="Arial" w:hAnsi="Arial" w:cs="Arial"/>
          <w:sz w:val="24"/>
          <w:szCs w:val="24"/>
        </w:rPr>
        <w:t xml:space="preserve"> </w:t>
      </w:r>
    </w:p>
    <w:p w14:paraId="3CE4EFE2" w14:textId="1C9D1EB0" w:rsidR="00536F1A" w:rsidRPr="00BC432C" w:rsidRDefault="00946B27" w:rsidP="00946B27">
      <w:pPr>
        <w:pStyle w:val="Naslov1"/>
        <w:rPr>
          <w:rFonts w:ascii="Arial" w:hAnsi="Arial" w:cs="Arial"/>
          <w:color w:val="auto"/>
          <w:sz w:val="32"/>
          <w:szCs w:val="32"/>
        </w:rPr>
      </w:pPr>
      <w:bookmarkStart w:id="32" w:name="_Toc8381061"/>
      <w:r w:rsidRPr="00BC432C">
        <w:rPr>
          <w:rFonts w:ascii="Arial" w:hAnsi="Arial" w:cs="Arial"/>
          <w:color w:val="auto"/>
          <w:sz w:val="32"/>
          <w:szCs w:val="32"/>
        </w:rPr>
        <w:t xml:space="preserve">12. </w:t>
      </w:r>
      <w:r w:rsidR="00DF3B93" w:rsidRPr="00BC432C">
        <w:rPr>
          <w:rFonts w:ascii="Arial" w:hAnsi="Arial" w:cs="Arial"/>
          <w:color w:val="auto"/>
          <w:sz w:val="32"/>
          <w:szCs w:val="32"/>
        </w:rPr>
        <w:t>ZAKLJUČAK</w:t>
      </w:r>
      <w:bookmarkEnd w:id="32"/>
    </w:p>
    <w:p w14:paraId="47CDB27F" w14:textId="77777777" w:rsidR="00946B27" w:rsidRDefault="00B7360C" w:rsidP="00DF3B93">
      <w:pPr>
        <w:spacing w:after="0" w:line="240" w:lineRule="auto"/>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p>
    <w:p w14:paraId="12E66E35" w14:textId="2E059A88" w:rsidR="00FE6247" w:rsidRPr="00265CAB" w:rsidRDefault="00DF3B93" w:rsidP="00536F1A">
      <w:pPr>
        <w:jc w:val="both"/>
        <w:rPr>
          <w:rFonts w:ascii="Arial" w:hAnsi="Arial" w:cs="Arial"/>
          <w:sz w:val="24"/>
          <w:szCs w:val="24"/>
        </w:rPr>
      </w:pPr>
      <w:r>
        <w:rPr>
          <w:rFonts w:ascii="Arial" w:hAnsi="Arial" w:cs="Arial"/>
          <w:sz w:val="24"/>
          <w:szCs w:val="24"/>
        </w:rPr>
        <w:t xml:space="preserve">        </w:t>
      </w:r>
      <w:r w:rsidR="00240179" w:rsidRPr="00265CAB">
        <w:rPr>
          <w:rFonts w:ascii="Arial" w:hAnsi="Arial" w:cs="Arial"/>
          <w:sz w:val="24"/>
          <w:szCs w:val="24"/>
        </w:rPr>
        <w:t xml:space="preserve">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240179" w:rsidRPr="00265CAB">
        <w:rPr>
          <w:rFonts w:ascii="Arial" w:hAnsi="Arial" w:cs="Arial"/>
          <w:sz w:val="24"/>
          <w:szCs w:val="24"/>
        </w:rPr>
        <w:t xml:space="preserve"> </w:t>
      </w:r>
      <w:r w:rsidR="00A36913" w:rsidRPr="00265CAB">
        <w:rPr>
          <w:rFonts w:ascii="Arial" w:hAnsi="Arial" w:cs="Arial"/>
          <w:sz w:val="24"/>
          <w:szCs w:val="24"/>
        </w:rPr>
        <w:t xml:space="preserve">predstavlja temeljno ljudsko pravo te ga </w:t>
      </w:r>
      <w:r w:rsidR="00240179" w:rsidRPr="00265CAB">
        <w:rPr>
          <w:rFonts w:ascii="Arial" w:hAnsi="Arial" w:cs="Arial"/>
          <w:sz w:val="24"/>
          <w:szCs w:val="24"/>
        </w:rPr>
        <w:t>sad</w:t>
      </w:r>
      <w:r w:rsidR="00A36913" w:rsidRPr="00265CAB">
        <w:rPr>
          <w:rFonts w:ascii="Arial" w:hAnsi="Arial" w:cs="Arial"/>
          <w:sz w:val="24"/>
          <w:szCs w:val="24"/>
        </w:rPr>
        <w:t>r</w:t>
      </w:r>
      <w:r w:rsidR="00240179" w:rsidRPr="00265CAB">
        <w:rPr>
          <w:rFonts w:ascii="Arial" w:hAnsi="Arial" w:cs="Arial"/>
          <w:sz w:val="24"/>
          <w:szCs w:val="24"/>
        </w:rPr>
        <w:t xml:space="preserve">že brojni nacionalni, europski i međunarodni pravni dokumenti. </w:t>
      </w:r>
      <w:r w:rsidR="00536F1A" w:rsidRPr="00265CAB">
        <w:rPr>
          <w:rFonts w:ascii="Arial" w:hAnsi="Arial" w:cs="Arial"/>
          <w:sz w:val="24"/>
          <w:szCs w:val="24"/>
        </w:rPr>
        <w:t xml:space="preserve">Protokol broj 7 uz Konvenciju za zaštitu ljudskih prava i temeljnih sloboda u članku 4. sadrži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536F1A" w:rsidRPr="00265CAB">
        <w:rPr>
          <w:rFonts w:ascii="Arial" w:hAnsi="Arial" w:cs="Arial"/>
          <w:sz w:val="24"/>
          <w:szCs w:val="24"/>
        </w:rPr>
        <w:t xml:space="preserve"> čija je primjena ogranič</w:t>
      </w:r>
      <w:r w:rsidR="00240179" w:rsidRPr="00265CAB">
        <w:rPr>
          <w:rFonts w:ascii="Arial" w:hAnsi="Arial" w:cs="Arial"/>
          <w:sz w:val="24"/>
          <w:szCs w:val="24"/>
        </w:rPr>
        <w:t>ena na nacionalnu razinu.</w:t>
      </w:r>
      <w:r w:rsidR="00A36913" w:rsidRPr="00265CAB">
        <w:rPr>
          <w:rFonts w:ascii="Arial" w:hAnsi="Arial" w:cs="Arial"/>
          <w:sz w:val="24"/>
          <w:szCs w:val="24"/>
        </w:rPr>
        <w:t xml:space="preserve"> </w:t>
      </w:r>
      <w:r w:rsidR="002F6654">
        <w:rPr>
          <w:rFonts w:ascii="Arial" w:hAnsi="Arial" w:cs="Arial"/>
          <w:sz w:val="24"/>
          <w:szCs w:val="24"/>
        </w:rPr>
        <w:t>EKLJP i njezini Protokoli</w:t>
      </w:r>
      <w:r w:rsidR="002F6654" w:rsidRPr="002F6654">
        <w:rPr>
          <w:rFonts w:ascii="Arial" w:hAnsi="Arial" w:cs="Arial"/>
          <w:sz w:val="24"/>
          <w:szCs w:val="24"/>
        </w:rPr>
        <w:t xml:space="preserve"> čin</w:t>
      </w:r>
      <w:r w:rsidR="002F6654">
        <w:rPr>
          <w:rFonts w:ascii="Arial" w:hAnsi="Arial" w:cs="Arial"/>
          <w:sz w:val="24"/>
          <w:szCs w:val="24"/>
        </w:rPr>
        <w:t>e</w:t>
      </w:r>
      <w:r w:rsidR="002F6654" w:rsidRPr="002F6654">
        <w:rPr>
          <w:rFonts w:ascii="Arial" w:hAnsi="Arial" w:cs="Arial"/>
          <w:sz w:val="24"/>
          <w:szCs w:val="24"/>
        </w:rPr>
        <w:t xml:space="preserve"> dio unutarnjeg pravnog poretka Republi</w:t>
      </w:r>
      <w:r w:rsidR="002F6654">
        <w:rPr>
          <w:rFonts w:ascii="Arial" w:hAnsi="Arial" w:cs="Arial"/>
          <w:sz w:val="24"/>
          <w:szCs w:val="24"/>
        </w:rPr>
        <w:t>ke Hrvatske, po pravnoj snazi su</w:t>
      </w:r>
      <w:r w:rsidR="002F6654" w:rsidRPr="002F6654">
        <w:rPr>
          <w:rFonts w:ascii="Arial" w:hAnsi="Arial" w:cs="Arial"/>
          <w:sz w:val="24"/>
          <w:szCs w:val="24"/>
        </w:rPr>
        <w:t xml:space="preserve"> iznad zakona te </w:t>
      </w:r>
      <w:r w:rsidR="002F6654">
        <w:rPr>
          <w:rFonts w:ascii="Arial" w:hAnsi="Arial" w:cs="Arial"/>
          <w:sz w:val="24"/>
          <w:szCs w:val="24"/>
        </w:rPr>
        <w:t>su neposredno primjenjivi</w:t>
      </w:r>
      <w:r w:rsidR="002F6654" w:rsidRPr="002F6654">
        <w:rPr>
          <w:rFonts w:ascii="Arial" w:hAnsi="Arial" w:cs="Arial"/>
          <w:sz w:val="24"/>
          <w:szCs w:val="24"/>
        </w:rPr>
        <w:t xml:space="preserve"> u postupcima pred domaćim sudovima. </w:t>
      </w:r>
      <w:r w:rsidR="002F6654">
        <w:rPr>
          <w:rFonts w:ascii="Arial" w:hAnsi="Arial" w:cs="Arial"/>
          <w:sz w:val="24"/>
          <w:szCs w:val="24"/>
        </w:rPr>
        <w:t xml:space="preserve">Učinkovita primjena EKLJP na nacionalnoj razini zahtijeva i poznavanje, i stalno praćenje razvoja prakse Europskog suda za ljudska prava. </w:t>
      </w:r>
      <w:r w:rsidR="002F6654" w:rsidRPr="002F6654">
        <w:rPr>
          <w:rFonts w:ascii="Arial" w:hAnsi="Arial" w:cs="Arial"/>
          <w:sz w:val="24"/>
          <w:szCs w:val="24"/>
        </w:rPr>
        <w:t>Tako smo u radu kao primjer stalnog razvoja prakse ESLJP, istaknuli presudu A</w:t>
      </w:r>
      <w:r w:rsidR="002F6654">
        <w:rPr>
          <w:rFonts w:ascii="Arial" w:hAnsi="Arial" w:cs="Arial"/>
          <w:sz w:val="24"/>
          <w:szCs w:val="24"/>
        </w:rPr>
        <w:t xml:space="preserve"> i B</w:t>
      </w:r>
      <w:r w:rsidR="002F6654" w:rsidRPr="002F6654">
        <w:rPr>
          <w:rFonts w:ascii="Arial" w:hAnsi="Arial" w:cs="Arial"/>
          <w:sz w:val="24"/>
          <w:szCs w:val="24"/>
        </w:rPr>
        <w:t xml:space="preserve"> protiv Norveške u kojoj je razradio svoje stavove u odnosu na načelo </w:t>
      </w:r>
      <w:r w:rsidR="002F6654" w:rsidRPr="002F6654">
        <w:rPr>
          <w:rFonts w:ascii="Arial" w:hAnsi="Arial" w:cs="Arial"/>
          <w:i/>
          <w:sz w:val="24"/>
          <w:szCs w:val="24"/>
        </w:rPr>
        <w:t xml:space="preserve">ne bis </w:t>
      </w:r>
      <w:proofErr w:type="spellStart"/>
      <w:r w:rsidR="002F6654" w:rsidRPr="002F6654">
        <w:rPr>
          <w:rFonts w:ascii="Arial" w:hAnsi="Arial" w:cs="Arial"/>
          <w:i/>
          <w:sz w:val="24"/>
          <w:szCs w:val="24"/>
        </w:rPr>
        <w:t>in</w:t>
      </w:r>
      <w:proofErr w:type="spellEnd"/>
      <w:r w:rsidR="002F6654" w:rsidRPr="002F6654">
        <w:rPr>
          <w:rFonts w:ascii="Arial" w:hAnsi="Arial" w:cs="Arial"/>
          <w:i/>
          <w:sz w:val="24"/>
          <w:szCs w:val="24"/>
        </w:rPr>
        <w:t xml:space="preserve"> idem</w:t>
      </w:r>
      <w:r w:rsidR="002F6654" w:rsidRPr="002F6654">
        <w:rPr>
          <w:rFonts w:ascii="Arial" w:hAnsi="Arial" w:cs="Arial"/>
          <w:sz w:val="24"/>
          <w:szCs w:val="24"/>
        </w:rPr>
        <w:t xml:space="preserve"> te ograničio sadržaj prava koje to načelo jamči pojedincima. U toj je presudi ESLJP utvrdio kako je u državama </w:t>
      </w:r>
      <w:r w:rsidR="002F6654" w:rsidRPr="002F6654">
        <w:rPr>
          <w:rFonts w:ascii="Arial" w:hAnsi="Arial" w:cs="Arial"/>
          <w:sz w:val="24"/>
          <w:szCs w:val="24"/>
        </w:rPr>
        <w:lastRenderedPageBreak/>
        <w:t>članicama Europske unije raširena praksa da se kazna za povredu odredaba o oporezivanju, zaštiti okoliša, javnoj sigurnosti određuje u okviru dva postupka, i prekršajnoj/upravnog i kaznenog, što je djelomično slično i u RH. Svakako, u interesu  je zakonodavstva i  društva u  cjelini da  se  kazne  različite  povrede  počinjene jednim događajem te stoga smatramo da je ovaj novi pristup ESLJP-a dobrodošao jer ostavlja širu mogućnost državama članicama u odgovoru na društveno neprihvatljivo ponašanje</w:t>
      </w:r>
      <w:r w:rsidR="002F6654">
        <w:rPr>
          <w:rFonts w:ascii="Arial" w:hAnsi="Arial" w:cs="Arial"/>
          <w:sz w:val="24"/>
          <w:szCs w:val="24"/>
        </w:rPr>
        <w:t xml:space="preserve">. </w:t>
      </w:r>
      <w:r w:rsidR="00FE6247" w:rsidRPr="00265CAB">
        <w:rPr>
          <w:rFonts w:ascii="Arial" w:hAnsi="Arial" w:cs="Arial"/>
          <w:sz w:val="24"/>
          <w:szCs w:val="24"/>
        </w:rPr>
        <w:t xml:space="preserve">Uvidom u odluke VSRH vidljivo je da isti izravno ili neizravno koristi praksu ESLJP te za sada ipak u manjoj mjeri </w:t>
      </w:r>
      <w:r w:rsidR="00AB3EFB" w:rsidRPr="00265CAB">
        <w:rPr>
          <w:rFonts w:ascii="Arial" w:hAnsi="Arial" w:cs="Arial"/>
          <w:sz w:val="24"/>
          <w:szCs w:val="24"/>
        </w:rPr>
        <w:t>praksu Suda EU.</w:t>
      </w:r>
    </w:p>
    <w:p w14:paraId="710FD485" w14:textId="7DB24129" w:rsidR="00240179" w:rsidRPr="00265CAB" w:rsidRDefault="00B7360C" w:rsidP="00B7360C">
      <w:pPr>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A36913" w:rsidRPr="00265CAB">
        <w:rPr>
          <w:rFonts w:ascii="Arial" w:hAnsi="Arial" w:cs="Arial"/>
          <w:sz w:val="24"/>
          <w:szCs w:val="24"/>
        </w:rPr>
        <w:t xml:space="preserve">Poveljom o temeljnim pravima </w:t>
      </w:r>
      <w:r w:rsidR="00342156" w:rsidRPr="00265CAB">
        <w:rPr>
          <w:rFonts w:ascii="Arial" w:hAnsi="Arial" w:cs="Arial"/>
          <w:sz w:val="24"/>
          <w:szCs w:val="24"/>
        </w:rPr>
        <w:t xml:space="preserve">Europske unije </w:t>
      </w:r>
      <w:r w:rsidR="00A36913" w:rsidRPr="00265CAB">
        <w:rPr>
          <w:rFonts w:ascii="Arial" w:hAnsi="Arial" w:cs="Arial"/>
          <w:sz w:val="24"/>
          <w:szCs w:val="24"/>
        </w:rPr>
        <w:t xml:space="preserve">doseg ovog načela proširen je na područje Europske unije, ali samo kada države primjenjuju pravo EU. Iako Konvencija za zaštitu ljudskih prava i temeljnih sloboda nije instrument prava EU (EU još nije pristupila toj Konvenciji), </w:t>
      </w:r>
      <w:r w:rsidR="00342156" w:rsidRPr="00265CAB">
        <w:rPr>
          <w:rFonts w:ascii="Arial" w:hAnsi="Arial" w:cs="Arial"/>
          <w:sz w:val="24"/>
          <w:szCs w:val="24"/>
        </w:rPr>
        <w:t>Sud  EU</w:t>
      </w:r>
      <w:r w:rsidR="00A36913" w:rsidRPr="00265CAB">
        <w:rPr>
          <w:rFonts w:ascii="Arial" w:hAnsi="Arial" w:cs="Arial"/>
          <w:sz w:val="24"/>
          <w:szCs w:val="24"/>
        </w:rPr>
        <w:t xml:space="preserve"> istaknuo je u svojim presudama da konvencijski nacionalni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A36913" w:rsidRPr="00265CAB">
        <w:rPr>
          <w:rFonts w:ascii="Arial" w:hAnsi="Arial" w:cs="Arial"/>
          <w:sz w:val="24"/>
          <w:szCs w:val="24"/>
        </w:rPr>
        <w:t xml:space="preserve"> predstavlja opće načelo prava Europske unije, sukladno čl. 6. st</w:t>
      </w:r>
      <w:r w:rsidR="00342156" w:rsidRPr="00265CAB">
        <w:rPr>
          <w:rFonts w:ascii="Arial" w:hAnsi="Arial" w:cs="Arial"/>
          <w:sz w:val="24"/>
          <w:szCs w:val="24"/>
        </w:rPr>
        <w:t xml:space="preserve">avku </w:t>
      </w:r>
      <w:r w:rsidR="00A36913" w:rsidRPr="00265CAB">
        <w:rPr>
          <w:rFonts w:ascii="Arial" w:hAnsi="Arial" w:cs="Arial"/>
          <w:sz w:val="24"/>
          <w:szCs w:val="24"/>
        </w:rPr>
        <w:t>3. Ugovora o osnivanju Europske unije, te da čl. 52. st</w:t>
      </w:r>
      <w:r w:rsidR="00342156" w:rsidRPr="00265CAB">
        <w:rPr>
          <w:rFonts w:ascii="Arial" w:hAnsi="Arial" w:cs="Arial"/>
          <w:sz w:val="24"/>
          <w:szCs w:val="24"/>
        </w:rPr>
        <w:t>avak</w:t>
      </w:r>
      <w:r w:rsidR="00A36913" w:rsidRPr="00265CAB">
        <w:rPr>
          <w:rFonts w:ascii="Arial" w:hAnsi="Arial" w:cs="Arial"/>
          <w:sz w:val="24"/>
          <w:szCs w:val="24"/>
        </w:rPr>
        <w:t xml:space="preserve"> 3. Povelje zahtijeva da prava iz Povelje imaju isto značenje i doseg kao i odgovarajuća prava iz </w:t>
      </w:r>
      <w:r w:rsidR="00342156" w:rsidRPr="00265CAB">
        <w:rPr>
          <w:rFonts w:ascii="Arial" w:hAnsi="Arial" w:cs="Arial"/>
          <w:sz w:val="24"/>
          <w:szCs w:val="24"/>
        </w:rPr>
        <w:t>Konvencije za zaštitu ljudskih prava</w:t>
      </w:r>
      <w:r w:rsidR="00A36913" w:rsidRPr="00265CAB">
        <w:rPr>
          <w:rFonts w:ascii="Arial" w:hAnsi="Arial" w:cs="Arial"/>
          <w:sz w:val="24"/>
          <w:szCs w:val="24"/>
        </w:rPr>
        <w:t xml:space="preserve"> i temeljnih sloboda. Između ova dva suda postoji dijalog koji se jasno vidi u njihovim presudama </w:t>
      </w:r>
      <w:r w:rsidR="00230366" w:rsidRPr="00265CAB">
        <w:rPr>
          <w:rFonts w:ascii="Arial" w:hAnsi="Arial" w:cs="Arial"/>
          <w:sz w:val="24"/>
          <w:szCs w:val="24"/>
        </w:rPr>
        <w:t xml:space="preserve">u kojima se svaki sud nerijetko poziva na sudsku praksu drugog suda u tumačenju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230366" w:rsidRPr="00265CAB">
        <w:rPr>
          <w:rFonts w:ascii="Arial" w:hAnsi="Arial" w:cs="Arial"/>
          <w:sz w:val="24"/>
          <w:szCs w:val="24"/>
        </w:rPr>
        <w:t xml:space="preserve"> (i drugih prava). </w:t>
      </w:r>
    </w:p>
    <w:p w14:paraId="6F78669F" w14:textId="492F8B95" w:rsidR="00B145A1" w:rsidRPr="00265CAB" w:rsidRDefault="00B7360C" w:rsidP="00B7360C">
      <w:pPr>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AB3EFB" w:rsidRPr="00265CAB">
        <w:rPr>
          <w:rFonts w:ascii="Arial" w:hAnsi="Arial" w:cs="Arial"/>
          <w:sz w:val="24"/>
          <w:szCs w:val="24"/>
        </w:rPr>
        <w:t xml:space="preserve">Cijeneći </w:t>
      </w:r>
      <w:r w:rsidR="00B41849" w:rsidRPr="00265CAB">
        <w:rPr>
          <w:rFonts w:ascii="Arial" w:hAnsi="Arial" w:cs="Arial"/>
          <w:sz w:val="24"/>
          <w:szCs w:val="24"/>
        </w:rPr>
        <w:t xml:space="preserve">činjenicu da </w:t>
      </w:r>
      <w:r w:rsidR="00AB3EFB" w:rsidRPr="00265CAB">
        <w:rPr>
          <w:rFonts w:ascii="Arial" w:hAnsi="Arial" w:cs="Arial"/>
          <w:sz w:val="24"/>
          <w:szCs w:val="24"/>
        </w:rPr>
        <w:t>prav</w:t>
      </w:r>
      <w:r w:rsidR="00B41849" w:rsidRPr="00265CAB">
        <w:rPr>
          <w:rFonts w:ascii="Arial" w:hAnsi="Arial" w:cs="Arial"/>
          <w:sz w:val="24"/>
          <w:szCs w:val="24"/>
        </w:rPr>
        <w:t>o</w:t>
      </w:r>
      <w:r w:rsidR="00AB3EFB" w:rsidRPr="00265CAB">
        <w:rPr>
          <w:rFonts w:ascii="Arial" w:hAnsi="Arial" w:cs="Arial"/>
          <w:sz w:val="24"/>
          <w:szCs w:val="24"/>
        </w:rPr>
        <w:t xml:space="preserve"> EU-a </w:t>
      </w:r>
      <w:r w:rsidR="00B41849" w:rsidRPr="00265CAB">
        <w:rPr>
          <w:rFonts w:ascii="Arial" w:hAnsi="Arial" w:cs="Arial"/>
          <w:sz w:val="24"/>
          <w:szCs w:val="24"/>
        </w:rPr>
        <w:t>ima</w:t>
      </w:r>
      <w:r w:rsidR="00AB3EFB" w:rsidRPr="00265CAB">
        <w:rPr>
          <w:rFonts w:ascii="Arial" w:hAnsi="Arial" w:cs="Arial"/>
          <w:sz w:val="24"/>
          <w:szCs w:val="24"/>
        </w:rPr>
        <w:t xml:space="preserve"> nadređeni položaj</w:t>
      </w:r>
      <w:r w:rsidR="00B41849" w:rsidRPr="00265CAB">
        <w:rPr>
          <w:rFonts w:ascii="Arial" w:hAnsi="Arial" w:cs="Arial"/>
          <w:sz w:val="24"/>
          <w:szCs w:val="24"/>
        </w:rPr>
        <w:t xml:space="preserve"> nad nacionalnim pravnim normama u </w:t>
      </w:r>
      <w:r w:rsidR="00AB3EFB" w:rsidRPr="00265CAB">
        <w:rPr>
          <w:rFonts w:ascii="Arial" w:hAnsi="Arial" w:cs="Arial"/>
          <w:sz w:val="24"/>
          <w:szCs w:val="24"/>
        </w:rPr>
        <w:t>državama članicama</w:t>
      </w:r>
      <w:r w:rsidR="00B41849" w:rsidRPr="00265CAB">
        <w:rPr>
          <w:rFonts w:ascii="Arial" w:hAnsi="Arial" w:cs="Arial"/>
          <w:sz w:val="24"/>
          <w:szCs w:val="24"/>
        </w:rPr>
        <w:t>, postoji obaveza pravosudnih tijela u Republici Hrvatskoj primjene u radu tih propisa. Kroz praktične primjere sudova u RH korištene prilikom izrade ovog rada možemo zaključiti da se praksa Suda EU još uvijek u tim odlukama sporadično koristi.</w:t>
      </w:r>
      <w:r w:rsidR="000964D2" w:rsidRPr="00265CAB">
        <w:rPr>
          <w:rFonts w:ascii="Arial" w:hAnsi="Arial" w:cs="Arial"/>
          <w:sz w:val="24"/>
          <w:szCs w:val="24"/>
        </w:rPr>
        <w:t xml:space="preserve"> Također, u okviru europskog kaznenog prava ujednačeno tumačenje i primjena načela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000964D2" w:rsidRPr="00265CAB">
        <w:rPr>
          <w:rFonts w:ascii="Arial" w:hAnsi="Arial" w:cs="Arial"/>
          <w:sz w:val="24"/>
          <w:szCs w:val="24"/>
        </w:rPr>
        <w:t xml:space="preserve"> od ključne je važnosti i za pravnu sigurnost građana i za funkcioniranje pravosudnih tijela država članica. Sud EU je u više svojih odluka naglasio da primjena članka 54. </w:t>
      </w:r>
      <w:r w:rsidR="009914D9">
        <w:rPr>
          <w:rFonts w:ascii="Arial" w:hAnsi="Arial" w:cs="Arial"/>
          <w:sz w:val="24"/>
          <w:szCs w:val="24"/>
        </w:rPr>
        <w:t>Konvencij</w:t>
      </w:r>
      <w:r w:rsidR="00290100">
        <w:rPr>
          <w:rFonts w:ascii="Arial" w:hAnsi="Arial" w:cs="Arial"/>
          <w:sz w:val="24"/>
          <w:szCs w:val="24"/>
        </w:rPr>
        <w:t>e</w:t>
      </w:r>
      <w:r w:rsidR="009914D9">
        <w:rPr>
          <w:rFonts w:ascii="Arial" w:hAnsi="Arial" w:cs="Arial"/>
          <w:sz w:val="24"/>
          <w:szCs w:val="24"/>
        </w:rPr>
        <w:t xml:space="preserve"> o provedbi </w:t>
      </w:r>
      <w:proofErr w:type="spellStart"/>
      <w:r w:rsidR="009914D9">
        <w:rPr>
          <w:rFonts w:ascii="Arial" w:hAnsi="Arial" w:cs="Arial"/>
          <w:sz w:val="24"/>
          <w:szCs w:val="24"/>
        </w:rPr>
        <w:t>Schengenskog</w:t>
      </w:r>
      <w:proofErr w:type="spellEnd"/>
      <w:r w:rsidR="009914D9">
        <w:rPr>
          <w:rFonts w:ascii="Arial" w:hAnsi="Arial" w:cs="Arial"/>
          <w:sz w:val="24"/>
          <w:szCs w:val="24"/>
        </w:rPr>
        <w:t xml:space="preserve"> sporazuma</w:t>
      </w:r>
      <w:r w:rsidR="000964D2" w:rsidRPr="00265CAB">
        <w:rPr>
          <w:rFonts w:ascii="Arial" w:hAnsi="Arial" w:cs="Arial"/>
          <w:sz w:val="24"/>
          <w:szCs w:val="24"/>
        </w:rPr>
        <w:t xml:space="preserve"> nužno podrazumijeva da države članice imaju međusobno povjerenje u svoje kaznene sustave i da priznaju kazneno pravo na snazi u drugoj državi članici, pa i u situaciji kada bi ishod bio drugačiji primjenom vlastitog nacionalnog prava.</w:t>
      </w:r>
    </w:p>
    <w:p w14:paraId="2D1FCC28" w14:textId="677033B8" w:rsidR="000964D2" w:rsidRDefault="00B7360C" w:rsidP="00B7360C">
      <w:pPr>
        <w:jc w:val="both"/>
        <w:rPr>
          <w:rFonts w:ascii="Arial" w:hAnsi="Arial" w:cs="Arial"/>
          <w:sz w:val="24"/>
          <w:szCs w:val="24"/>
        </w:rPr>
      </w:pPr>
      <w:r>
        <w:rPr>
          <w:rFonts w:ascii="Arial" w:hAnsi="Arial" w:cs="Arial"/>
          <w:sz w:val="24"/>
          <w:szCs w:val="24"/>
        </w:rPr>
        <w:t xml:space="preserve">   </w:t>
      </w:r>
      <w:r w:rsidR="006C1EB2">
        <w:rPr>
          <w:rFonts w:ascii="Arial" w:hAnsi="Arial" w:cs="Arial"/>
          <w:sz w:val="24"/>
          <w:szCs w:val="24"/>
        </w:rPr>
        <w:t xml:space="preserve"> </w:t>
      </w:r>
      <w:r>
        <w:rPr>
          <w:rFonts w:ascii="Arial" w:hAnsi="Arial" w:cs="Arial"/>
          <w:sz w:val="24"/>
          <w:szCs w:val="24"/>
        </w:rPr>
        <w:t xml:space="preserve">  </w:t>
      </w:r>
      <w:r w:rsidR="000964D2" w:rsidRPr="00265CAB">
        <w:rPr>
          <w:rFonts w:ascii="Arial" w:hAnsi="Arial" w:cs="Arial"/>
          <w:sz w:val="24"/>
          <w:szCs w:val="24"/>
        </w:rPr>
        <w:t>No, prostora za napredak uvijek ima i za očekivati je da će se pravo EU koristiti sve više i u praksi VSRH kao najviše sudske instance u Republici Hrvatskoj te u praksi ostalih pravosudnih tijela zbog čega je važno da se pravosudni dužnosnici upoznaju sa tim, za nas, novim pravnim poretkom, kao i da kontinuirano prate razvoj prakse ESLJP.</w:t>
      </w:r>
    </w:p>
    <w:p w14:paraId="567D1061" w14:textId="4FF3BAD0" w:rsidR="0008442F" w:rsidRDefault="0008442F" w:rsidP="00B7360C">
      <w:pPr>
        <w:jc w:val="both"/>
        <w:rPr>
          <w:rFonts w:ascii="Arial" w:hAnsi="Arial" w:cs="Arial"/>
          <w:sz w:val="24"/>
          <w:szCs w:val="24"/>
        </w:rPr>
      </w:pPr>
    </w:p>
    <w:p w14:paraId="54529D3F" w14:textId="77777777" w:rsidR="0008442F" w:rsidRDefault="0008442F" w:rsidP="00B7360C">
      <w:pPr>
        <w:jc w:val="both"/>
        <w:rPr>
          <w:rFonts w:ascii="Arial" w:hAnsi="Arial" w:cs="Arial"/>
          <w:sz w:val="24"/>
          <w:szCs w:val="24"/>
        </w:rPr>
      </w:pPr>
    </w:p>
    <w:p w14:paraId="54DC3B11" w14:textId="77777777" w:rsidR="002119C9" w:rsidRPr="00265CAB" w:rsidRDefault="002119C9" w:rsidP="00B7360C">
      <w:pPr>
        <w:jc w:val="both"/>
        <w:rPr>
          <w:rFonts w:ascii="Arial" w:hAnsi="Arial" w:cs="Arial"/>
          <w:sz w:val="24"/>
          <w:szCs w:val="24"/>
        </w:rPr>
      </w:pPr>
    </w:p>
    <w:p w14:paraId="18378FAE" w14:textId="00C1865D" w:rsidR="004F0E8E" w:rsidRPr="00BC432C" w:rsidRDefault="004F0E8E" w:rsidP="004F0E8E">
      <w:pPr>
        <w:pStyle w:val="Naslov1"/>
        <w:rPr>
          <w:rFonts w:ascii="Arial" w:hAnsi="Arial" w:cs="Arial"/>
          <w:color w:val="auto"/>
          <w:sz w:val="32"/>
          <w:szCs w:val="32"/>
        </w:rPr>
      </w:pPr>
      <w:bookmarkStart w:id="33" w:name="_Toc8381062"/>
      <w:r w:rsidRPr="00BC432C">
        <w:rPr>
          <w:rFonts w:ascii="Arial" w:hAnsi="Arial" w:cs="Arial"/>
          <w:color w:val="auto"/>
          <w:sz w:val="32"/>
          <w:szCs w:val="32"/>
        </w:rPr>
        <w:lastRenderedPageBreak/>
        <w:t>PRAKTIČNI PRIMJER</w:t>
      </w:r>
      <w:bookmarkEnd w:id="33"/>
    </w:p>
    <w:p w14:paraId="068268A0" w14:textId="77777777" w:rsidR="004F0E8E" w:rsidRPr="004F0E8E" w:rsidRDefault="004F0E8E" w:rsidP="004F0E8E"/>
    <w:p w14:paraId="65E66C40" w14:textId="77777777" w:rsidR="004F0E8E" w:rsidRPr="004F0E8E" w:rsidRDefault="004F0E8E" w:rsidP="004F0E8E">
      <w:pPr>
        <w:keepLines/>
        <w:autoSpaceDE w:val="0"/>
        <w:autoSpaceDN w:val="0"/>
        <w:adjustRightInd w:val="0"/>
        <w:jc w:val="both"/>
        <w:rPr>
          <w:rFonts w:ascii="Arial" w:hAnsi="Arial" w:cs="Arial"/>
          <w:bCs/>
          <w:color w:val="000000"/>
          <w:sz w:val="24"/>
          <w:szCs w:val="24"/>
        </w:rPr>
      </w:pPr>
      <w:r w:rsidRPr="004F0E8E">
        <w:rPr>
          <w:rFonts w:ascii="Arial" w:hAnsi="Arial" w:cs="Arial"/>
          <w:bCs/>
          <w:color w:val="000000"/>
          <w:sz w:val="24"/>
          <w:szCs w:val="24"/>
        </w:rPr>
        <w:t>ČINJENICE</w:t>
      </w:r>
    </w:p>
    <w:p w14:paraId="7E86B047" w14:textId="77777777" w:rsidR="004F0E8E" w:rsidRPr="004F0E8E" w:rsidRDefault="004F0E8E" w:rsidP="004F0E8E">
      <w:pPr>
        <w:keepLines/>
        <w:autoSpaceDE w:val="0"/>
        <w:autoSpaceDN w:val="0"/>
        <w:adjustRightInd w:val="0"/>
        <w:jc w:val="both"/>
        <w:rPr>
          <w:rFonts w:ascii="Arial" w:hAnsi="Arial" w:cs="Arial"/>
          <w:bCs/>
          <w:color w:val="000000"/>
          <w:sz w:val="24"/>
          <w:szCs w:val="24"/>
        </w:rPr>
      </w:pPr>
      <w:r w:rsidRPr="004F0E8E">
        <w:rPr>
          <w:rFonts w:ascii="Arial" w:hAnsi="Arial" w:cs="Arial"/>
          <w:bCs/>
          <w:color w:val="000000"/>
          <w:sz w:val="24"/>
          <w:szCs w:val="24"/>
        </w:rPr>
        <w:t>Pravomoćnim prekršajnim nalogom Prekršajnog suda od 17. svibnja 2010. (prekršajni nalog postao pravomoćan 28. svibnja 2010.) X je kao I. okrivljeni proglašen krivim što je:</w:t>
      </w:r>
    </w:p>
    <w:p w14:paraId="0BA2FB49" w14:textId="77777777" w:rsidR="004F0E8E" w:rsidRPr="004F0E8E" w:rsidRDefault="004F0E8E" w:rsidP="004F0E8E">
      <w:pPr>
        <w:keepLines/>
        <w:autoSpaceDE w:val="0"/>
        <w:autoSpaceDN w:val="0"/>
        <w:adjustRightInd w:val="0"/>
        <w:jc w:val="both"/>
        <w:rPr>
          <w:rFonts w:ascii="Arial" w:hAnsi="Arial" w:cs="Arial"/>
          <w:bCs/>
          <w:color w:val="000000"/>
          <w:sz w:val="24"/>
          <w:szCs w:val="24"/>
        </w:rPr>
      </w:pPr>
      <w:r w:rsidRPr="004F0E8E">
        <w:rPr>
          <w:rFonts w:ascii="Arial" w:hAnsi="Arial" w:cs="Arial"/>
          <w:bCs/>
          <w:color w:val="000000"/>
          <w:sz w:val="24"/>
          <w:szCs w:val="24"/>
        </w:rPr>
        <w:t xml:space="preserve">"dana 18. prosinca 2009. g. oko 22,15 sati u ugostiteljskom objektu 'B.' u S. narušavao javni red i mir na naročito drzak način, tako da je nakon verbalnog sukoba i fizičkog sukoba sa II okrivljenim A. M. izašao iz ugostiteljskog objekta, te se vratio u isti sa sjekirom namjeravajući nastaviti sa sukobom, nakon čega je sjekiru uporabio na način da je II okrivljenog A. M. istom udario u predjelu glave i lijeve šake nanijevši mu tjelesnu ozljedu, čime je počinio prekršaj iz </w:t>
      </w:r>
      <w:r w:rsidRPr="004F0E8E">
        <w:rPr>
          <w:rFonts w:ascii="Arial" w:hAnsi="Arial" w:cs="Arial"/>
          <w:bCs/>
          <w:color w:val="000000"/>
          <w:sz w:val="24"/>
          <w:szCs w:val="24"/>
        </w:rPr>
        <w:tab/>
        <w:t>čl. 6. st. 1. kažnjivo po čl. 6. st. 2. Zakona o prekršajima protiv javnog reda i mira (...)". Izrečena mu je novčana kazna u iznosu od 1.050,00 kuna.</w:t>
      </w:r>
    </w:p>
    <w:p w14:paraId="308EEED1" w14:textId="77777777" w:rsidR="004F0E8E" w:rsidRPr="004F0E8E" w:rsidRDefault="004F0E8E" w:rsidP="004F0E8E">
      <w:pPr>
        <w:keepLines/>
        <w:autoSpaceDE w:val="0"/>
        <w:autoSpaceDN w:val="0"/>
        <w:adjustRightInd w:val="0"/>
        <w:jc w:val="both"/>
        <w:rPr>
          <w:rFonts w:ascii="Arial" w:hAnsi="Arial" w:cs="Arial"/>
          <w:bCs/>
          <w:color w:val="000000"/>
          <w:sz w:val="24"/>
          <w:szCs w:val="24"/>
        </w:rPr>
      </w:pPr>
      <w:r w:rsidRPr="004F0E8E">
        <w:rPr>
          <w:rFonts w:ascii="Arial" w:hAnsi="Arial" w:cs="Arial"/>
          <w:bCs/>
          <w:color w:val="000000"/>
          <w:sz w:val="24"/>
          <w:szCs w:val="24"/>
        </w:rPr>
        <w:t>Županijsko državno odvjetništvo podignulo je 23. veljače 2010. optužnicu protiv X stavljajući mu na teret da je:</w:t>
      </w:r>
    </w:p>
    <w:p w14:paraId="4108080E" w14:textId="77777777" w:rsidR="004F0E8E" w:rsidRPr="004F0E8E" w:rsidRDefault="004F0E8E" w:rsidP="004F0E8E">
      <w:pPr>
        <w:keepLines/>
        <w:autoSpaceDE w:val="0"/>
        <w:autoSpaceDN w:val="0"/>
        <w:adjustRightInd w:val="0"/>
        <w:jc w:val="both"/>
        <w:rPr>
          <w:rFonts w:ascii="Arial" w:hAnsi="Arial" w:cs="Arial"/>
          <w:bCs/>
          <w:color w:val="000000"/>
          <w:sz w:val="24"/>
          <w:szCs w:val="24"/>
        </w:rPr>
      </w:pPr>
      <w:r w:rsidRPr="004F0E8E">
        <w:rPr>
          <w:rFonts w:ascii="Arial" w:hAnsi="Arial" w:cs="Arial"/>
          <w:bCs/>
          <w:color w:val="000000"/>
          <w:sz w:val="24"/>
          <w:szCs w:val="24"/>
        </w:rPr>
        <w:t>„dana 18. prosinca 2009. godine, oko 22,15 sati u S., u ugostiteljskom objektu 'B.', nakon svađe s A. M., uzeo sjekiru koja ima s obje strane oštricu te je u trenutku kada se A. M. uputio prema njemu pristajući da ga liši života, zamahnuo oštrim dijelom sjekire prema glavi A. M., koji je u tom trenutku podigao lijevu ruku, tako da ga je udario po lijevoj ruci i glavi, nanijevši mu pri tome frakturu lubanje i porezotinu lijeve šake, a do smrtnog ishoda nije došlo iz razloga što je A. M. podizanjem ruke ublažio jačinu udarca, kao i zbog činjenice što je A. M. na vrijeme pružena medicinska počinio kazneno djelo protiv života i tijela - ubojstvom u pokušaju iz čl. 90. u vezi s čl. 33. KZ/97, a kažnjivo po čl. 90. KZ-a."</w:t>
      </w:r>
    </w:p>
    <w:p w14:paraId="1DA67D6D" w14:textId="77777777" w:rsidR="004F0E8E" w:rsidRPr="004F0E8E" w:rsidRDefault="004F0E8E" w:rsidP="004F0E8E">
      <w:pPr>
        <w:keepLines/>
        <w:autoSpaceDE w:val="0"/>
        <w:autoSpaceDN w:val="0"/>
        <w:adjustRightInd w:val="0"/>
        <w:jc w:val="both"/>
        <w:rPr>
          <w:rFonts w:ascii="Arial" w:hAnsi="Arial" w:cs="Arial"/>
          <w:bCs/>
          <w:color w:val="000000"/>
          <w:sz w:val="24"/>
          <w:szCs w:val="24"/>
        </w:rPr>
      </w:pPr>
      <w:r w:rsidRPr="004F0E8E">
        <w:rPr>
          <w:rFonts w:ascii="Arial" w:hAnsi="Arial" w:cs="Arial"/>
          <w:bCs/>
          <w:color w:val="000000"/>
          <w:sz w:val="24"/>
          <w:szCs w:val="24"/>
        </w:rPr>
        <w:t>Prvostupanjskom presudom od 15. studenog 2016., X je proglašen krivim za počinjenje kaznenog djela protiv života i tijela - ubojstvo u pokušaju, iz članka 90. u vezi sa člankom 33. stavkom 1. Kaznenog zakona/97 kako mu je stavljeno na teret optužnicom ŽDO-a i osuđen na kaznu zatvora u trajanju od dvije (2) godine.</w:t>
      </w:r>
    </w:p>
    <w:p w14:paraId="3B3D7A31" w14:textId="77777777" w:rsidR="004F0E8E" w:rsidRPr="004F0E8E" w:rsidRDefault="004F0E8E" w:rsidP="004F0E8E">
      <w:pPr>
        <w:keepLines/>
        <w:autoSpaceDE w:val="0"/>
        <w:autoSpaceDN w:val="0"/>
        <w:adjustRightInd w:val="0"/>
        <w:jc w:val="both"/>
        <w:rPr>
          <w:rFonts w:ascii="Arial" w:hAnsi="Arial" w:cs="Arial"/>
          <w:b/>
          <w:bCs/>
          <w:color w:val="000000"/>
          <w:sz w:val="24"/>
          <w:szCs w:val="24"/>
        </w:rPr>
      </w:pPr>
      <w:r w:rsidRPr="004F0E8E">
        <w:rPr>
          <w:rFonts w:ascii="Arial" w:hAnsi="Arial" w:cs="Arial"/>
          <w:b/>
          <w:bCs/>
          <w:color w:val="000000"/>
          <w:sz w:val="24"/>
          <w:szCs w:val="24"/>
        </w:rPr>
        <w:t xml:space="preserve"> Pitanja za raspravu: </w:t>
      </w:r>
    </w:p>
    <w:p w14:paraId="5D853756" w14:textId="77777777" w:rsidR="004F0E8E" w:rsidRPr="004F0E8E" w:rsidRDefault="004F0E8E" w:rsidP="004F0E8E">
      <w:pPr>
        <w:keepLines/>
        <w:autoSpaceDE w:val="0"/>
        <w:autoSpaceDN w:val="0"/>
        <w:adjustRightInd w:val="0"/>
        <w:jc w:val="both"/>
        <w:rPr>
          <w:rFonts w:ascii="Arial" w:hAnsi="Arial" w:cs="Arial"/>
          <w:b/>
          <w:bCs/>
          <w:color w:val="000000"/>
          <w:sz w:val="24"/>
          <w:szCs w:val="24"/>
        </w:rPr>
      </w:pPr>
      <w:r w:rsidRPr="004F0E8E">
        <w:rPr>
          <w:rFonts w:ascii="Arial" w:hAnsi="Arial" w:cs="Arial"/>
          <w:b/>
          <w:bCs/>
          <w:color w:val="000000"/>
          <w:sz w:val="24"/>
          <w:szCs w:val="24"/>
        </w:rPr>
        <w:t>-</w:t>
      </w:r>
      <w:r w:rsidRPr="004F0E8E">
        <w:rPr>
          <w:rFonts w:ascii="Arial" w:hAnsi="Arial" w:cs="Arial"/>
          <w:b/>
          <w:bCs/>
          <w:color w:val="000000"/>
          <w:sz w:val="24"/>
          <w:szCs w:val="24"/>
        </w:rPr>
        <w:tab/>
        <w:t>Je li osobi X suđeno dva puta za ista činjenice – postoji li idem u ovom predmetu?</w:t>
      </w:r>
    </w:p>
    <w:p w14:paraId="5AA8B47C" w14:textId="77777777" w:rsidR="004F0E8E" w:rsidRPr="004F0E8E" w:rsidRDefault="004F0E8E" w:rsidP="004F0E8E">
      <w:pPr>
        <w:keepLines/>
        <w:autoSpaceDE w:val="0"/>
        <w:autoSpaceDN w:val="0"/>
        <w:adjustRightInd w:val="0"/>
        <w:jc w:val="both"/>
        <w:rPr>
          <w:rFonts w:ascii="Arial" w:hAnsi="Arial" w:cs="Arial"/>
          <w:b/>
          <w:bCs/>
          <w:color w:val="000000"/>
          <w:sz w:val="24"/>
          <w:szCs w:val="24"/>
        </w:rPr>
      </w:pPr>
      <w:r w:rsidRPr="004F0E8E">
        <w:rPr>
          <w:rFonts w:ascii="Arial" w:hAnsi="Arial" w:cs="Arial"/>
          <w:b/>
          <w:bCs/>
          <w:color w:val="000000"/>
          <w:sz w:val="24"/>
          <w:szCs w:val="24"/>
        </w:rPr>
        <w:t>-</w:t>
      </w:r>
      <w:r w:rsidRPr="004F0E8E">
        <w:rPr>
          <w:rFonts w:ascii="Arial" w:hAnsi="Arial" w:cs="Arial"/>
          <w:b/>
          <w:bCs/>
          <w:color w:val="000000"/>
          <w:sz w:val="24"/>
          <w:szCs w:val="24"/>
        </w:rPr>
        <w:tab/>
        <w:t>Je li došlo do dupliciranja postupka. Ako da, jesu li dva postupka bila kombinirana na integrirani način tako ne dođe do dupliciranja suđenja ili kažnjavanja (bis) koje zabranjuje članak 4. Protokola br. 7. uz Konvenciju?</w:t>
      </w:r>
    </w:p>
    <w:p w14:paraId="1520D583" w14:textId="77777777" w:rsidR="004F0E8E" w:rsidRPr="004F0E8E" w:rsidRDefault="004F0E8E" w:rsidP="004F0E8E">
      <w:pPr>
        <w:keepLines/>
        <w:autoSpaceDE w:val="0"/>
        <w:autoSpaceDN w:val="0"/>
        <w:adjustRightInd w:val="0"/>
        <w:jc w:val="both"/>
        <w:rPr>
          <w:rFonts w:ascii="Arial" w:hAnsi="Arial" w:cs="Arial"/>
          <w:b/>
          <w:bCs/>
          <w:color w:val="000000"/>
          <w:sz w:val="24"/>
          <w:szCs w:val="24"/>
        </w:rPr>
      </w:pPr>
      <w:r w:rsidRPr="004F0E8E">
        <w:rPr>
          <w:rFonts w:ascii="Arial" w:hAnsi="Arial" w:cs="Arial"/>
          <w:b/>
          <w:bCs/>
          <w:color w:val="000000"/>
          <w:sz w:val="24"/>
          <w:szCs w:val="24"/>
        </w:rPr>
        <w:lastRenderedPageBreak/>
        <w:t>-</w:t>
      </w:r>
      <w:r w:rsidRPr="004F0E8E">
        <w:rPr>
          <w:rFonts w:ascii="Arial" w:hAnsi="Arial" w:cs="Arial"/>
          <w:b/>
          <w:bCs/>
          <w:color w:val="000000"/>
          <w:sz w:val="24"/>
          <w:szCs w:val="24"/>
        </w:rPr>
        <w:tab/>
        <w:t>Je li podnositelj bio osuđen dva puta za isto djelo protivno članku 4. stavku 1. Protokola broj 7 uz Konvenciju za zaštitu ljudskih prava i temeljnih sloboda?</w:t>
      </w:r>
    </w:p>
    <w:p w14:paraId="27ABBB9D" w14:textId="77777777" w:rsidR="004F0E8E" w:rsidRPr="004F0E8E" w:rsidRDefault="004F0E8E" w:rsidP="004F0E8E">
      <w:pPr>
        <w:keepLines/>
        <w:autoSpaceDE w:val="0"/>
        <w:autoSpaceDN w:val="0"/>
        <w:adjustRightInd w:val="0"/>
        <w:jc w:val="both"/>
        <w:rPr>
          <w:rFonts w:ascii="Arial" w:hAnsi="Arial" w:cs="Arial"/>
          <w:color w:val="000000"/>
          <w:sz w:val="24"/>
          <w:szCs w:val="24"/>
        </w:rPr>
      </w:pPr>
      <w:r w:rsidRPr="004F0E8E">
        <w:rPr>
          <w:rFonts w:ascii="Arial" w:hAnsi="Arial" w:cs="Arial"/>
          <w:b/>
          <w:bCs/>
          <w:color w:val="000000"/>
          <w:sz w:val="24"/>
          <w:szCs w:val="24"/>
        </w:rPr>
        <w:tab/>
      </w:r>
    </w:p>
    <w:p w14:paraId="61972149" w14:textId="77777777" w:rsidR="004F0E8E" w:rsidRDefault="004F0E8E" w:rsidP="00017CD1">
      <w:pPr>
        <w:jc w:val="both"/>
        <w:rPr>
          <w:rFonts w:ascii="Arial" w:hAnsi="Arial" w:cs="Arial"/>
          <w:b/>
          <w:sz w:val="24"/>
          <w:szCs w:val="24"/>
        </w:rPr>
      </w:pPr>
    </w:p>
    <w:p w14:paraId="71C812A2" w14:textId="77777777" w:rsidR="004F0E8E" w:rsidRDefault="004F0E8E" w:rsidP="00017CD1">
      <w:pPr>
        <w:jc w:val="both"/>
        <w:rPr>
          <w:rFonts w:ascii="Arial" w:hAnsi="Arial" w:cs="Arial"/>
          <w:b/>
          <w:sz w:val="24"/>
          <w:szCs w:val="24"/>
        </w:rPr>
      </w:pPr>
    </w:p>
    <w:p w14:paraId="237FD03B" w14:textId="77777777" w:rsidR="004F0E8E" w:rsidRDefault="004F0E8E" w:rsidP="00017CD1">
      <w:pPr>
        <w:jc w:val="both"/>
        <w:rPr>
          <w:rFonts w:ascii="Arial" w:hAnsi="Arial" w:cs="Arial"/>
          <w:b/>
          <w:sz w:val="24"/>
          <w:szCs w:val="24"/>
        </w:rPr>
      </w:pPr>
    </w:p>
    <w:p w14:paraId="7964392D" w14:textId="77777777" w:rsidR="004F0E8E" w:rsidRDefault="004F0E8E" w:rsidP="00017CD1">
      <w:pPr>
        <w:jc w:val="both"/>
        <w:rPr>
          <w:rFonts w:ascii="Arial" w:hAnsi="Arial" w:cs="Arial"/>
          <w:b/>
          <w:sz w:val="24"/>
          <w:szCs w:val="24"/>
        </w:rPr>
      </w:pPr>
    </w:p>
    <w:p w14:paraId="14F27A12" w14:textId="77777777" w:rsidR="004F0E8E" w:rsidRDefault="004F0E8E" w:rsidP="00017CD1">
      <w:pPr>
        <w:jc w:val="both"/>
        <w:rPr>
          <w:rFonts w:ascii="Arial" w:hAnsi="Arial" w:cs="Arial"/>
          <w:b/>
          <w:sz w:val="24"/>
          <w:szCs w:val="24"/>
        </w:rPr>
      </w:pPr>
    </w:p>
    <w:p w14:paraId="3541CECB" w14:textId="77777777" w:rsidR="004F0E8E" w:rsidRDefault="004F0E8E" w:rsidP="00017CD1">
      <w:pPr>
        <w:jc w:val="both"/>
        <w:rPr>
          <w:rFonts w:ascii="Arial" w:hAnsi="Arial" w:cs="Arial"/>
          <w:b/>
          <w:sz w:val="24"/>
          <w:szCs w:val="24"/>
        </w:rPr>
      </w:pPr>
    </w:p>
    <w:p w14:paraId="38A71BD0" w14:textId="77777777" w:rsidR="004F0E8E" w:rsidRDefault="004F0E8E" w:rsidP="00017CD1">
      <w:pPr>
        <w:jc w:val="both"/>
        <w:rPr>
          <w:rFonts w:ascii="Arial" w:hAnsi="Arial" w:cs="Arial"/>
          <w:b/>
          <w:sz w:val="24"/>
          <w:szCs w:val="24"/>
        </w:rPr>
      </w:pPr>
    </w:p>
    <w:p w14:paraId="7DE2BAC6" w14:textId="77777777" w:rsidR="004F0E8E" w:rsidRDefault="004F0E8E" w:rsidP="00017CD1">
      <w:pPr>
        <w:jc w:val="both"/>
        <w:rPr>
          <w:rFonts w:ascii="Arial" w:hAnsi="Arial" w:cs="Arial"/>
          <w:b/>
          <w:sz w:val="24"/>
          <w:szCs w:val="24"/>
        </w:rPr>
      </w:pPr>
    </w:p>
    <w:p w14:paraId="7E243151" w14:textId="77777777" w:rsidR="004F0E8E" w:rsidRDefault="004F0E8E" w:rsidP="00017CD1">
      <w:pPr>
        <w:jc w:val="both"/>
        <w:rPr>
          <w:rFonts w:ascii="Arial" w:hAnsi="Arial" w:cs="Arial"/>
          <w:b/>
          <w:sz w:val="24"/>
          <w:szCs w:val="24"/>
        </w:rPr>
      </w:pPr>
    </w:p>
    <w:p w14:paraId="4D84E623" w14:textId="77777777" w:rsidR="004F0E8E" w:rsidRDefault="004F0E8E" w:rsidP="00017CD1">
      <w:pPr>
        <w:jc w:val="both"/>
        <w:rPr>
          <w:rFonts w:ascii="Arial" w:hAnsi="Arial" w:cs="Arial"/>
          <w:b/>
          <w:sz w:val="24"/>
          <w:szCs w:val="24"/>
        </w:rPr>
      </w:pPr>
    </w:p>
    <w:p w14:paraId="7E7DB456" w14:textId="77777777" w:rsidR="004F0E8E" w:rsidRDefault="004F0E8E" w:rsidP="00017CD1">
      <w:pPr>
        <w:jc w:val="both"/>
        <w:rPr>
          <w:rFonts w:ascii="Arial" w:hAnsi="Arial" w:cs="Arial"/>
          <w:b/>
          <w:sz w:val="24"/>
          <w:szCs w:val="24"/>
        </w:rPr>
      </w:pPr>
    </w:p>
    <w:p w14:paraId="377C4F76" w14:textId="77777777" w:rsidR="004F0E8E" w:rsidRDefault="004F0E8E" w:rsidP="00017CD1">
      <w:pPr>
        <w:jc w:val="both"/>
        <w:rPr>
          <w:rFonts w:ascii="Arial" w:hAnsi="Arial" w:cs="Arial"/>
          <w:b/>
          <w:sz w:val="24"/>
          <w:szCs w:val="24"/>
        </w:rPr>
      </w:pPr>
    </w:p>
    <w:p w14:paraId="37014466" w14:textId="77777777" w:rsidR="004F0E8E" w:rsidRDefault="004F0E8E" w:rsidP="00017CD1">
      <w:pPr>
        <w:jc w:val="both"/>
        <w:rPr>
          <w:rFonts w:ascii="Arial" w:hAnsi="Arial" w:cs="Arial"/>
          <w:b/>
          <w:sz w:val="24"/>
          <w:szCs w:val="24"/>
        </w:rPr>
      </w:pPr>
    </w:p>
    <w:p w14:paraId="46A9D16D" w14:textId="77777777" w:rsidR="004F0E8E" w:rsidRDefault="004F0E8E" w:rsidP="00017CD1">
      <w:pPr>
        <w:jc w:val="both"/>
        <w:rPr>
          <w:rFonts w:ascii="Arial" w:hAnsi="Arial" w:cs="Arial"/>
          <w:b/>
          <w:sz w:val="24"/>
          <w:szCs w:val="24"/>
        </w:rPr>
      </w:pPr>
    </w:p>
    <w:p w14:paraId="7BD40A4D" w14:textId="77777777" w:rsidR="004F0E8E" w:rsidRDefault="004F0E8E" w:rsidP="00017CD1">
      <w:pPr>
        <w:jc w:val="both"/>
        <w:rPr>
          <w:rFonts w:ascii="Arial" w:hAnsi="Arial" w:cs="Arial"/>
          <w:b/>
          <w:sz w:val="24"/>
          <w:szCs w:val="24"/>
        </w:rPr>
      </w:pPr>
    </w:p>
    <w:p w14:paraId="109C25A9" w14:textId="77777777" w:rsidR="004F0E8E" w:rsidRDefault="004F0E8E" w:rsidP="00017CD1">
      <w:pPr>
        <w:jc w:val="both"/>
        <w:rPr>
          <w:rFonts w:ascii="Arial" w:hAnsi="Arial" w:cs="Arial"/>
          <w:b/>
          <w:sz w:val="24"/>
          <w:szCs w:val="24"/>
        </w:rPr>
      </w:pPr>
    </w:p>
    <w:p w14:paraId="515D7745" w14:textId="77777777" w:rsidR="004F0E8E" w:rsidRDefault="004F0E8E" w:rsidP="00017CD1">
      <w:pPr>
        <w:jc w:val="both"/>
        <w:rPr>
          <w:rFonts w:ascii="Arial" w:hAnsi="Arial" w:cs="Arial"/>
          <w:b/>
          <w:sz w:val="24"/>
          <w:szCs w:val="24"/>
        </w:rPr>
      </w:pPr>
    </w:p>
    <w:p w14:paraId="09B578B9" w14:textId="77777777" w:rsidR="004F0E8E" w:rsidRDefault="004F0E8E" w:rsidP="00017CD1">
      <w:pPr>
        <w:jc w:val="both"/>
        <w:rPr>
          <w:rFonts w:ascii="Arial" w:hAnsi="Arial" w:cs="Arial"/>
          <w:b/>
          <w:sz w:val="24"/>
          <w:szCs w:val="24"/>
        </w:rPr>
      </w:pPr>
    </w:p>
    <w:p w14:paraId="1B4C5070" w14:textId="77777777" w:rsidR="004F0E8E" w:rsidRDefault="004F0E8E" w:rsidP="00017CD1">
      <w:pPr>
        <w:jc w:val="both"/>
        <w:rPr>
          <w:rFonts w:ascii="Arial" w:hAnsi="Arial" w:cs="Arial"/>
          <w:b/>
          <w:sz w:val="24"/>
          <w:szCs w:val="24"/>
        </w:rPr>
      </w:pPr>
    </w:p>
    <w:p w14:paraId="59B6AA6F" w14:textId="77777777" w:rsidR="004F0E8E" w:rsidRDefault="004F0E8E" w:rsidP="00017CD1">
      <w:pPr>
        <w:jc w:val="both"/>
        <w:rPr>
          <w:rFonts w:ascii="Arial" w:hAnsi="Arial" w:cs="Arial"/>
          <w:b/>
          <w:sz w:val="24"/>
          <w:szCs w:val="24"/>
        </w:rPr>
      </w:pPr>
    </w:p>
    <w:p w14:paraId="08AA5351" w14:textId="77777777" w:rsidR="00F9301F" w:rsidRDefault="00F9301F" w:rsidP="00017CD1">
      <w:pPr>
        <w:jc w:val="both"/>
        <w:rPr>
          <w:rFonts w:ascii="Arial" w:hAnsi="Arial" w:cs="Arial"/>
          <w:b/>
          <w:sz w:val="24"/>
          <w:szCs w:val="24"/>
        </w:rPr>
      </w:pPr>
    </w:p>
    <w:p w14:paraId="1EF541D5" w14:textId="77777777" w:rsidR="00F9301F" w:rsidRDefault="00F9301F" w:rsidP="00017CD1">
      <w:pPr>
        <w:jc w:val="both"/>
        <w:rPr>
          <w:rFonts w:ascii="Arial" w:hAnsi="Arial" w:cs="Arial"/>
          <w:b/>
          <w:sz w:val="24"/>
          <w:szCs w:val="24"/>
        </w:rPr>
      </w:pPr>
    </w:p>
    <w:p w14:paraId="68B79EBA" w14:textId="268FB2B8" w:rsidR="00017CD1" w:rsidRPr="00BC432C" w:rsidRDefault="00017CD1" w:rsidP="000C26D9">
      <w:pPr>
        <w:pStyle w:val="Naslov1"/>
        <w:rPr>
          <w:rFonts w:ascii="Arial" w:hAnsi="Arial" w:cs="Arial"/>
          <w:color w:val="auto"/>
          <w:sz w:val="32"/>
          <w:szCs w:val="32"/>
        </w:rPr>
      </w:pPr>
      <w:bookmarkStart w:id="34" w:name="_Toc8381063"/>
      <w:r w:rsidRPr="00BC432C">
        <w:rPr>
          <w:rFonts w:ascii="Arial" w:hAnsi="Arial" w:cs="Arial"/>
          <w:color w:val="auto"/>
          <w:sz w:val="32"/>
          <w:szCs w:val="32"/>
        </w:rPr>
        <w:lastRenderedPageBreak/>
        <w:t>LITERATURA</w:t>
      </w:r>
      <w:bookmarkEnd w:id="34"/>
    </w:p>
    <w:p w14:paraId="27DCB757" w14:textId="77777777" w:rsidR="00BC432C" w:rsidRPr="00BC432C" w:rsidRDefault="00BC432C" w:rsidP="00BC432C"/>
    <w:p w14:paraId="3067F736" w14:textId="77777777" w:rsidR="00017CD1" w:rsidRPr="00265CAB" w:rsidRDefault="00017CD1" w:rsidP="00017CD1">
      <w:pPr>
        <w:pStyle w:val="Odlomakpopisa"/>
        <w:numPr>
          <w:ilvl w:val="0"/>
          <w:numId w:val="16"/>
        </w:numPr>
        <w:spacing w:after="0" w:line="240" w:lineRule="auto"/>
        <w:jc w:val="both"/>
        <w:rPr>
          <w:rFonts w:ascii="Arial" w:hAnsi="Arial" w:cs="Arial"/>
          <w:sz w:val="24"/>
          <w:szCs w:val="24"/>
        </w:rPr>
      </w:pPr>
      <w:r w:rsidRPr="00265CAB">
        <w:rPr>
          <w:rFonts w:ascii="Arial" w:hAnsi="Arial" w:cs="Arial"/>
          <w:sz w:val="24"/>
          <w:szCs w:val="24"/>
        </w:rPr>
        <w:t>Ustav Republike Hrvatske (NN-56/90, 135/97, 08/98, 113/00, 124/00, 28/01, 41/01, 55/01, 76/10, 85/10, 05/14</w:t>
      </w:r>
    </w:p>
    <w:p w14:paraId="1F83A1AB" w14:textId="77777777" w:rsidR="00017CD1" w:rsidRPr="00265CAB" w:rsidRDefault="00017CD1" w:rsidP="00017CD1">
      <w:pPr>
        <w:pStyle w:val="Odlomakpopisa"/>
        <w:numPr>
          <w:ilvl w:val="0"/>
          <w:numId w:val="16"/>
        </w:numPr>
        <w:spacing w:after="0" w:line="240" w:lineRule="auto"/>
        <w:jc w:val="both"/>
        <w:rPr>
          <w:rFonts w:ascii="Arial" w:hAnsi="Arial" w:cs="Arial"/>
          <w:sz w:val="24"/>
          <w:szCs w:val="24"/>
        </w:rPr>
      </w:pPr>
      <w:r w:rsidRPr="00265CAB">
        <w:rPr>
          <w:rFonts w:ascii="Arial" w:hAnsi="Arial" w:cs="Arial"/>
          <w:sz w:val="24"/>
          <w:szCs w:val="24"/>
        </w:rPr>
        <w:t>Zakon o kaznenom postupku (NN-152/08, 76/09, 80/11, 91/12 - Odluka Ustavnog suda, 143/12, 56/13, 145/13, 152/14 i 70/17)</w:t>
      </w:r>
    </w:p>
    <w:p w14:paraId="17DDE8CD" w14:textId="77777777" w:rsidR="00017CD1" w:rsidRPr="00265CAB" w:rsidRDefault="00017CD1" w:rsidP="00017CD1">
      <w:pPr>
        <w:pStyle w:val="Odlomakpopisa"/>
        <w:numPr>
          <w:ilvl w:val="0"/>
          <w:numId w:val="16"/>
        </w:numPr>
        <w:spacing w:after="0" w:line="240" w:lineRule="auto"/>
        <w:jc w:val="both"/>
        <w:rPr>
          <w:rFonts w:ascii="Arial" w:hAnsi="Arial" w:cs="Arial"/>
          <w:sz w:val="24"/>
          <w:szCs w:val="24"/>
        </w:rPr>
      </w:pPr>
      <w:r w:rsidRPr="00265CAB">
        <w:rPr>
          <w:rFonts w:ascii="Arial" w:hAnsi="Arial" w:cs="Arial"/>
          <w:sz w:val="24"/>
          <w:szCs w:val="24"/>
        </w:rPr>
        <w:t xml:space="preserve">Kazneni zakon (NN-125/11, 144/12, 56/15, 61/15, 101/17, 118/18) </w:t>
      </w:r>
    </w:p>
    <w:p w14:paraId="3738C57C"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Konvencija za zaštitu ljudskih prava i temeljni sloboda</w:t>
      </w:r>
    </w:p>
    <w:p w14:paraId="17FCE4B1"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Protokol broj 7 uz Konvenciju za zaštitu ljudskih prava i temeljnih sloboda</w:t>
      </w:r>
    </w:p>
    <w:p w14:paraId="5BDE0815" w14:textId="77777777" w:rsidR="00017CD1" w:rsidRPr="00265CAB" w:rsidRDefault="00017CD1" w:rsidP="00017CD1">
      <w:pPr>
        <w:pStyle w:val="Odlomakpopisa"/>
        <w:numPr>
          <w:ilvl w:val="0"/>
          <w:numId w:val="16"/>
        </w:numPr>
        <w:spacing w:after="0" w:line="240" w:lineRule="auto"/>
        <w:jc w:val="both"/>
        <w:rPr>
          <w:rFonts w:ascii="Arial" w:hAnsi="Arial" w:cs="Arial"/>
          <w:sz w:val="24"/>
          <w:szCs w:val="24"/>
        </w:rPr>
      </w:pPr>
      <w:r w:rsidRPr="00265CAB">
        <w:rPr>
          <w:rFonts w:ascii="Arial" w:hAnsi="Arial" w:cs="Arial"/>
          <w:sz w:val="24"/>
          <w:szCs w:val="24"/>
        </w:rPr>
        <w:t xml:space="preserve">Konvencija o provedbi </w:t>
      </w:r>
      <w:proofErr w:type="spellStart"/>
      <w:r w:rsidRPr="00265CAB">
        <w:rPr>
          <w:rFonts w:ascii="Arial" w:hAnsi="Arial" w:cs="Arial"/>
          <w:sz w:val="24"/>
          <w:szCs w:val="24"/>
        </w:rPr>
        <w:t>Schengenskog</w:t>
      </w:r>
      <w:proofErr w:type="spellEnd"/>
      <w:r w:rsidRPr="00265CAB">
        <w:rPr>
          <w:rFonts w:ascii="Arial" w:hAnsi="Arial" w:cs="Arial"/>
          <w:sz w:val="24"/>
          <w:szCs w:val="24"/>
        </w:rPr>
        <w:t xml:space="preserve"> Sporazuma od 14. lipnja 1985. između vlada država Gospodarske unije Beneluksa, Savezne Republike Njemačke i Francuske Republike o postupnom ukidanju kontrola na zajedničkim granicama od 1990</w:t>
      </w:r>
    </w:p>
    <w:p w14:paraId="6FE8E6CA"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Okvirna odluka Vijeća 2002/584/PUP od 13. lipnja 2002. o europskom uhidbenom nalogu i postupcima predaje između država članica Europske unije</w:t>
      </w:r>
    </w:p>
    <w:p w14:paraId="54EAD96E"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 xml:space="preserve"> Povelja o temeljnim pravima Europske unije 2010/C 83/02</w:t>
      </w:r>
    </w:p>
    <w:p w14:paraId="50A42927"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Ugovor o Europskoj uniji i Ugovora o funkcioniranju Europske unije 2010/C 83/01</w:t>
      </w:r>
    </w:p>
    <w:p w14:paraId="44CB8EFD" w14:textId="77777777" w:rsidR="00017CD1" w:rsidRPr="00265CAB" w:rsidRDefault="00017CD1" w:rsidP="00017CD1">
      <w:pPr>
        <w:pStyle w:val="Odlomakpopisa"/>
        <w:numPr>
          <w:ilvl w:val="0"/>
          <w:numId w:val="16"/>
        </w:numPr>
        <w:spacing w:after="0" w:line="240" w:lineRule="auto"/>
        <w:jc w:val="both"/>
        <w:rPr>
          <w:rFonts w:ascii="Arial" w:hAnsi="Arial" w:cs="Arial"/>
          <w:sz w:val="24"/>
          <w:szCs w:val="24"/>
        </w:rPr>
      </w:pPr>
      <w:proofErr w:type="spellStart"/>
      <w:r w:rsidRPr="00265CAB">
        <w:rPr>
          <w:rFonts w:ascii="Arial" w:hAnsi="Arial" w:cs="Arial"/>
          <w:sz w:val="24"/>
          <w:szCs w:val="24"/>
        </w:rPr>
        <w:t>Novoselec</w:t>
      </w:r>
      <w:proofErr w:type="spellEnd"/>
      <w:r w:rsidRPr="00265CAB">
        <w:rPr>
          <w:rFonts w:ascii="Arial" w:hAnsi="Arial" w:cs="Arial"/>
          <w:sz w:val="24"/>
          <w:szCs w:val="24"/>
        </w:rPr>
        <w:t xml:space="preserve">, P., Bojanić, I., (2003), Opći dio kaznenog prava, Zagreb  </w:t>
      </w:r>
    </w:p>
    <w:p w14:paraId="5039673C" w14:textId="77777777" w:rsidR="00017CD1" w:rsidRPr="00265CAB" w:rsidRDefault="00017CD1" w:rsidP="00017CD1">
      <w:pPr>
        <w:pStyle w:val="Odlomakpopisa"/>
        <w:numPr>
          <w:ilvl w:val="0"/>
          <w:numId w:val="16"/>
        </w:numPr>
        <w:jc w:val="both"/>
        <w:rPr>
          <w:rFonts w:ascii="Arial" w:hAnsi="Arial" w:cs="Arial"/>
          <w:sz w:val="24"/>
          <w:szCs w:val="24"/>
        </w:rPr>
      </w:pPr>
      <w:proofErr w:type="spellStart"/>
      <w:r w:rsidRPr="00265CAB">
        <w:rPr>
          <w:rFonts w:ascii="Arial" w:hAnsi="Arial" w:cs="Arial"/>
          <w:sz w:val="24"/>
          <w:szCs w:val="24"/>
        </w:rPr>
        <w:t>Omejec</w:t>
      </w:r>
      <w:proofErr w:type="spellEnd"/>
      <w:r w:rsidRPr="00265CAB">
        <w:rPr>
          <w:rFonts w:ascii="Arial" w:hAnsi="Arial" w:cs="Arial"/>
          <w:sz w:val="24"/>
          <w:szCs w:val="24"/>
        </w:rPr>
        <w:t>,  J.: (2014), Konvencija  za  zaštitu  ljudskih  prava  i temeljnih sloboda  u  praksi  Europskog  suda  za  ljudska  prava (</w:t>
      </w:r>
      <w:proofErr w:type="spellStart"/>
      <w:r w:rsidRPr="00265CAB">
        <w:rPr>
          <w:rFonts w:ascii="Arial" w:hAnsi="Arial" w:cs="Arial"/>
          <w:sz w:val="24"/>
          <w:szCs w:val="24"/>
        </w:rPr>
        <w:t>Strasburški</w:t>
      </w:r>
      <w:proofErr w:type="spellEnd"/>
      <w:r w:rsidRPr="00265CAB">
        <w:rPr>
          <w:rFonts w:ascii="Arial" w:hAnsi="Arial" w:cs="Arial"/>
          <w:sz w:val="24"/>
          <w:szCs w:val="24"/>
        </w:rPr>
        <w:t xml:space="preserve">  </w:t>
      </w:r>
      <w:proofErr w:type="spellStart"/>
      <w:r w:rsidRPr="00265CAB">
        <w:rPr>
          <w:rFonts w:ascii="Arial" w:hAnsi="Arial" w:cs="Arial"/>
          <w:sz w:val="24"/>
          <w:szCs w:val="24"/>
        </w:rPr>
        <w:t>acquis</w:t>
      </w:r>
      <w:proofErr w:type="spellEnd"/>
      <w:r w:rsidRPr="00265CAB">
        <w:rPr>
          <w:rFonts w:ascii="Arial" w:hAnsi="Arial" w:cs="Arial"/>
          <w:sz w:val="24"/>
          <w:szCs w:val="24"/>
        </w:rPr>
        <w:t>)</w:t>
      </w:r>
    </w:p>
    <w:p w14:paraId="453A5525" w14:textId="10871CB1"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 xml:space="preserve">Burić, Z.: (2009),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europskom kaznenom pravu – pravni izvori i sudska praksa Europskog suda</w:t>
      </w:r>
    </w:p>
    <w:p w14:paraId="69E138F1" w14:textId="682E5A23" w:rsidR="00017CD1" w:rsidRPr="00265CAB" w:rsidRDefault="00017CD1" w:rsidP="00017CD1">
      <w:pPr>
        <w:pStyle w:val="Odlomakpopisa"/>
        <w:numPr>
          <w:ilvl w:val="0"/>
          <w:numId w:val="16"/>
        </w:numPr>
        <w:spacing w:after="0" w:line="240" w:lineRule="auto"/>
        <w:jc w:val="both"/>
        <w:rPr>
          <w:rFonts w:ascii="Arial" w:hAnsi="Arial" w:cs="Arial"/>
          <w:sz w:val="24"/>
          <w:szCs w:val="24"/>
        </w:rPr>
      </w:pPr>
      <w:r w:rsidRPr="00265CAB">
        <w:rPr>
          <w:rFonts w:ascii="Arial" w:hAnsi="Arial" w:cs="Arial"/>
          <w:sz w:val="24"/>
          <w:szCs w:val="24"/>
        </w:rPr>
        <w:t xml:space="preserve">Josipović, I., Novak Hrgović, K., (20016), Načelo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kontekstu prekršajnog, kaznenog i upravnog prava, Zagreb </w:t>
      </w:r>
    </w:p>
    <w:p w14:paraId="005260DA" w14:textId="4CBF2860" w:rsidR="00017CD1" w:rsidRPr="00265CAB" w:rsidRDefault="00017CD1" w:rsidP="00017CD1">
      <w:pPr>
        <w:pStyle w:val="Odlomakpopisa"/>
        <w:numPr>
          <w:ilvl w:val="0"/>
          <w:numId w:val="16"/>
        </w:numPr>
        <w:spacing w:after="0" w:line="240" w:lineRule="auto"/>
        <w:jc w:val="both"/>
        <w:rPr>
          <w:rFonts w:ascii="Arial" w:hAnsi="Arial" w:cs="Arial"/>
          <w:sz w:val="24"/>
          <w:szCs w:val="24"/>
        </w:rPr>
      </w:pPr>
      <w:r w:rsidRPr="00265CAB">
        <w:rPr>
          <w:rFonts w:ascii="Arial" w:hAnsi="Arial" w:cs="Arial"/>
          <w:sz w:val="24"/>
          <w:szCs w:val="24"/>
        </w:rPr>
        <w:t xml:space="preserve">Garačić, A., Grgić, M., (2008), </w:t>
      </w:r>
      <w:r w:rsidR="00AA775C" w:rsidRPr="00265CAB">
        <w:rPr>
          <w:rFonts w:ascii="Arial" w:hAnsi="Arial" w:cs="Arial"/>
          <w:i/>
          <w:sz w:val="24"/>
          <w:szCs w:val="24"/>
        </w:rPr>
        <w:t xml:space="preserve">Ne bis </w:t>
      </w:r>
      <w:proofErr w:type="spellStart"/>
      <w:r w:rsidR="00AA775C" w:rsidRPr="00265CAB">
        <w:rPr>
          <w:rFonts w:ascii="Arial" w:hAnsi="Arial" w:cs="Arial"/>
          <w:i/>
          <w:sz w:val="24"/>
          <w:szCs w:val="24"/>
        </w:rPr>
        <w:t>in</w:t>
      </w:r>
      <w:proofErr w:type="spellEnd"/>
      <w:r w:rsidR="00AA775C" w:rsidRPr="00265CAB">
        <w:rPr>
          <w:rFonts w:ascii="Arial" w:hAnsi="Arial" w:cs="Arial"/>
          <w:i/>
          <w:sz w:val="24"/>
          <w:szCs w:val="24"/>
        </w:rPr>
        <w:t xml:space="preserve"> idem</w:t>
      </w:r>
      <w:r w:rsidRPr="00265CAB">
        <w:rPr>
          <w:rFonts w:ascii="Arial" w:hAnsi="Arial" w:cs="Arial"/>
          <w:sz w:val="24"/>
          <w:szCs w:val="24"/>
        </w:rPr>
        <w:t xml:space="preserve"> u zakonima, konvencijama i sudskoj praksi, </w:t>
      </w:r>
      <w:proofErr w:type="spellStart"/>
      <w:r w:rsidRPr="00265CAB">
        <w:rPr>
          <w:rFonts w:ascii="Arial" w:hAnsi="Arial" w:cs="Arial"/>
          <w:sz w:val="24"/>
          <w:szCs w:val="24"/>
        </w:rPr>
        <w:t>Pajčić</w:t>
      </w:r>
      <w:proofErr w:type="spellEnd"/>
      <w:r w:rsidRPr="00265CAB">
        <w:rPr>
          <w:rFonts w:ascii="Arial" w:hAnsi="Arial" w:cs="Arial"/>
          <w:sz w:val="24"/>
          <w:szCs w:val="24"/>
        </w:rPr>
        <w:t xml:space="preserve">, M., (2017), Europski uhidbeni nalog u praksi Vrhovnog suda Republike Hrvatske, Zagreb, </w:t>
      </w:r>
    </w:p>
    <w:p w14:paraId="735A42DD" w14:textId="77777777" w:rsidR="00017CD1" w:rsidRPr="00265CAB" w:rsidRDefault="00017CD1" w:rsidP="00017CD1">
      <w:pPr>
        <w:pStyle w:val="Odlomakpopisa"/>
        <w:numPr>
          <w:ilvl w:val="0"/>
          <w:numId w:val="16"/>
        </w:numPr>
        <w:jc w:val="both"/>
        <w:rPr>
          <w:rFonts w:ascii="Arial" w:hAnsi="Arial" w:cs="Arial"/>
          <w:sz w:val="24"/>
          <w:szCs w:val="24"/>
        </w:rPr>
      </w:pPr>
      <w:proofErr w:type="spellStart"/>
      <w:r w:rsidRPr="00265CAB">
        <w:rPr>
          <w:rFonts w:ascii="Arial" w:hAnsi="Arial" w:cs="Arial"/>
          <w:sz w:val="24"/>
          <w:szCs w:val="24"/>
        </w:rPr>
        <w:t>Explanatory</w:t>
      </w:r>
      <w:proofErr w:type="spellEnd"/>
      <w:r w:rsidRPr="00265CAB">
        <w:rPr>
          <w:rFonts w:ascii="Arial" w:hAnsi="Arial" w:cs="Arial"/>
          <w:sz w:val="24"/>
          <w:szCs w:val="24"/>
        </w:rPr>
        <w:t xml:space="preserve"> </w:t>
      </w:r>
      <w:proofErr w:type="spellStart"/>
      <w:r w:rsidRPr="00265CAB">
        <w:rPr>
          <w:rFonts w:ascii="Arial" w:hAnsi="Arial" w:cs="Arial"/>
          <w:sz w:val="24"/>
          <w:szCs w:val="24"/>
        </w:rPr>
        <w:t>Report</w:t>
      </w:r>
      <w:proofErr w:type="spellEnd"/>
      <w:r w:rsidRPr="00265CAB">
        <w:rPr>
          <w:rFonts w:ascii="Arial" w:hAnsi="Arial" w:cs="Arial"/>
          <w:sz w:val="24"/>
          <w:szCs w:val="24"/>
        </w:rPr>
        <w:t xml:space="preserve"> to </w:t>
      </w:r>
      <w:proofErr w:type="spellStart"/>
      <w:r w:rsidRPr="00265CAB">
        <w:rPr>
          <w:rFonts w:ascii="Arial" w:hAnsi="Arial" w:cs="Arial"/>
          <w:sz w:val="24"/>
          <w:szCs w:val="24"/>
        </w:rPr>
        <w:t>the</w:t>
      </w:r>
      <w:proofErr w:type="spellEnd"/>
      <w:r w:rsidRPr="00265CAB">
        <w:rPr>
          <w:rFonts w:ascii="Arial" w:hAnsi="Arial" w:cs="Arial"/>
          <w:sz w:val="24"/>
          <w:szCs w:val="24"/>
        </w:rPr>
        <w:t xml:space="preserve"> </w:t>
      </w:r>
      <w:proofErr w:type="spellStart"/>
      <w:r w:rsidRPr="00265CAB">
        <w:rPr>
          <w:rFonts w:ascii="Arial" w:hAnsi="Arial" w:cs="Arial"/>
          <w:sz w:val="24"/>
          <w:szCs w:val="24"/>
        </w:rPr>
        <w:t>Protocol</w:t>
      </w:r>
      <w:proofErr w:type="spellEnd"/>
      <w:r w:rsidRPr="00265CAB">
        <w:rPr>
          <w:rFonts w:ascii="Arial" w:hAnsi="Arial" w:cs="Arial"/>
          <w:sz w:val="24"/>
          <w:szCs w:val="24"/>
        </w:rPr>
        <w:t xml:space="preserve"> No. 7 to </w:t>
      </w:r>
      <w:proofErr w:type="spellStart"/>
      <w:r w:rsidRPr="00265CAB">
        <w:rPr>
          <w:rFonts w:ascii="Arial" w:hAnsi="Arial" w:cs="Arial"/>
          <w:sz w:val="24"/>
          <w:szCs w:val="24"/>
        </w:rPr>
        <w:t>the</w:t>
      </w:r>
      <w:proofErr w:type="spellEnd"/>
      <w:r w:rsidRPr="00265CAB">
        <w:rPr>
          <w:rFonts w:ascii="Arial" w:hAnsi="Arial" w:cs="Arial"/>
          <w:sz w:val="24"/>
          <w:szCs w:val="24"/>
        </w:rPr>
        <w:t xml:space="preserve"> </w:t>
      </w:r>
      <w:proofErr w:type="spellStart"/>
      <w:r w:rsidRPr="00265CAB">
        <w:rPr>
          <w:rFonts w:ascii="Arial" w:hAnsi="Arial" w:cs="Arial"/>
          <w:sz w:val="24"/>
          <w:szCs w:val="24"/>
        </w:rPr>
        <w:t>Convention</w:t>
      </w:r>
      <w:proofErr w:type="spellEnd"/>
      <w:r w:rsidRPr="00265CAB">
        <w:rPr>
          <w:rFonts w:ascii="Arial" w:hAnsi="Arial" w:cs="Arial"/>
          <w:sz w:val="24"/>
          <w:szCs w:val="24"/>
        </w:rPr>
        <w:t xml:space="preserve"> for </w:t>
      </w:r>
      <w:proofErr w:type="spellStart"/>
      <w:r w:rsidRPr="00265CAB">
        <w:rPr>
          <w:rFonts w:ascii="Arial" w:hAnsi="Arial" w:cs="Arial"/>
          <w:sz w:val="24"/>
          <w:szCs w:val="24"/>
        </w:rPr>
        <w:t>the</w:t>
      </w:r>
      <w:proofErr w:type="spellEnd"/>
      <w:r w:rsidRPr="00265CAB">
        <w:rPr>
          <w:rFonts w:ascii="Arial" w:hAnsi="Arial" w:cs="Arial"/>
          <w:sz w:val="24"/>
          <w:szCs w:val="24"/>
        </w:rPr>
        <w:t xml:space="preserve"> </w:t>
      </w:r>
      <w:proofErr w:type="spellStart"/>
      <w:r w:rsidRPr="00265CAB">
        <w:rPr>
          <w:rFonts w:ascii="Arial" w:hAnsi="Arial" w:cs="Arial"/>
          <w:sz w:val="24"/>
          <w:szCs w:val="24"/>
        </w:rPr>
        <w:t>Protection</w:t>
      </w:r>
      <w:proofErr w:type="spellEnd"/>
      <w:r w:rsidRPr="00265CAB">
        <w:rPr>
          <w:rFonts w:ascii="Arial" w:hAnsi="Arial" w:cs="Arial"/>
          <w:sz w:val="24"/>
          <w:szCs w:val="24"/>
        </w:rPr>
        <w:t xml:space="preserve"> </w:t>
      </w:r>
      <w:proofErr w:type="spellStart"/>
      <w:r w:rsidRPr="00265CAB">
        <w:rPr>
          <w:rFonts w:ascii="Arial" w:hAnsi="Arial" w:cs="Arial"/>
          <w:sz w:val="24"/>
          <w:szCs w:val="24"/>
        </w:rPr>
        <w:t>of</w:t>
      </w:r>
      <w:proofErr w:type="spellEnd"/>
      <w:r w:rsidRPr="00265CAB">
        <w:rPr>
          <w:rFonts w:ascii="Arial" w:hAnsi="Arial" w:cs="Arial"/>
          <w:sz w:val="24"/>
          <w:szCs w:val="24"/>
        </w:rPr>
        <w:t xml:space="preserve"> Human </w:t>
      </w:r>
      <w:proofErr w:type="spellStart"/>
      <w:r w:rsidRPr="00265CAB">
        <w:rPr>
          <w:rFonts w:ascii="Arial" w:hAnsi="Arial" w:cs="Arial"/>
          <w:sz w:val="24"/>
          <w:szCs w:val="24"/>
        </w:rPr>
        <w:t>Rights</w:t>
      </w:r>
      <w:proofErr w:type="spellEnd"/>
      <w:r w:rsidRPr="00265CAB">
        <w:rPr>
          <w:rFonts w:ascii="Arial" w:hAnsi="Arial" w:cs="Arial"/>
          <w:sz w:val="24"/>
          <w:szCs w:val="24"/>
        </w:rPr>
        <w:t xml:space="preserve"> </w:t>
      </w:r>
      <w:proofErr w:type="spellStart"/>
      <w:r w:rsidRPr="00265CAB">
        <w:rPr>
          <w:rFonts w:ascii="Arial" w:hAnsi="Arial" w:cs="Arial"/>
          <w:sz w:val="24"/>
          <w:szCs w:val="24"/>
        </w:rPr>
        <w:t>and</w:t>
      </w:r>
      <w:proofErr w:type="spellEnd"/>
      <w:r w:rsidRPr="00265CAB">
        <w:rPr>
          <w:rFonts w:ascii="Arial" w:hAnsi="Arial" w:cs="Arial"/>
          <w:sz w:val="24"/>
          <w:szCs w:val="24"/>
        </w:rPr>
        <w:t xml:space="preserve"> </w:t>
      </w:r>
      <w:proofErr w:type="spellStart"/>
      <w:r w:rsidRPr="00265CAB">
        <w:rPr>
          <w:rFonts w:ascii="Arial" w:hAnsi="Arial" w:cs="Arial"/>
          <w:sz w:val="24"/>
          <w:szCs w:val="24"/>
        </w:rPr>
        <w:t>Fundamental</w:t>
      </w:r>
      <w:proofErr w:type="spellEnd"/>
      <w:r w:rsidRPr="00265CAB">
        <w:rPr>
          <w:rFonts w:ascii="Arial" w:hAnsi="Arial" w:cs="Arial"/>
          <w:sz w:val="24"/>
          <w:szCs w:val="24"/>
        </w:rPr>
        <w:t xml:space="preserve"> </w:t>
      </w:r>
      <w:proofErr w:type="spellStart"/>
      <w:r w:rsidRPr="00265CAB">
        <w:rPr>
          <w:rFonts w:ascii="Arial" w:hAnsi="Arial" w:cs="Arial"/>
          <w:sz w:val="24"/>
          <w:szCs w:val="24"/>
        </w:rPr>
        <w:t>Freedoms</w:t>
      </w:r>
      <w:proofErr w:type="spellEnd"/>
      <w:r w:rsidRPr="00265CAB">
        <w:rPr>
          <w:rFonts w:ascii="Arial" w:hAnsi="Arial" w:cs="Arial"/>
          <w:sz w:val="24"/>
          <w:szCs w:val="24"/>
        </w:rPr>
        <w:t xml:space="preserve">, </w:t>
      </w:r>
    </w:p>
    <w:p w14:paraId="68C416EA" w14:textId="77777777" w:rsidR="00017CD1" w:rsidRPr="00265CAB" w:rsidRDefault="00F9301F" w:rsidP="00017CD1">
      <w:pPr>
        <w:pStyle w:val="Odlomakpopisa"/>
        <w:jc w:val="both"/>
        <w:rPr>
          <w:rStyle w:val="Hiperveza"/>
          <w:rFonts w:ascii="Arial" w:hAnsi="Arial" w:cs="Arial"/>
          <w:color w:val="auto"/>
          <w:sz w:val="24"/>
          <w:szCs w:val="24"/>
          <w:u w:val="none"/>
        </w:rPr>
      </w:pPr>
      <w:hyperlink r:id="rId13" w:history="1">
        <w:r w:rsidR="00017CD1" w:rsidRPr="00265CAB">
          <w:rPr>
            <w:rStyle w:val="Hiperveza"/>
            <w:rFonts w:ascii="Arial" w:hAnsi="Arial" w:cs="Arial"/>
            <w:sz w:val="24"/>
            <w:szCs w:val="24"/>
          </w:rPr>
          <w:t>https://rm.coe.int/16800c96fd</w:t>
        </w:r>
      </w:hyperlink>
    </w:p>
    <w:p w14:paraId="45AFF62F"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Internet stranica Vrhovnog suda Republike Hrvatske:</w:t>
      </w:r>
    </w:p>
    <w:p w14:paraId="0A84477D" w14:textId="77777777" w:rsidR="00017CD1" w:rsidRPr="00265CAB" w:rsidRDefault="00017CD1" w:rsidP="00017CD1">
      <w:pPr>
        <w:pStyle w:val="Odlomakpopisa"/>
        <w:jc w:val="both"/>
        <w:rPr>
          <w:rFonts w:ascii="Arial" w:hAnsi="Arial" w:cs="Arial"/>
          <w:sz w:val="24"/>
          <w:szCs w:val="24"/>
        </w:rPr>
      </w:pPr>
      <w:r w:rsidRPr="00265CAB">
        <w:rPr>
          <w:rFonts w:ascii="Arial" w:hAnsi="Arial" w:cs="Arial"/>
          <w:sz w:val="24"/>
          <w:szCs w:val="24"/>
        </w:rPr>
        <w:t xml:space="preserve"> </w:t>
      </w:r>
      <w:hyperlink r:id="rId14" w:history="1">
        <w:r w:rsidRPr="00265CAB">
          <w:rPr>
            <w:rStyle w:val="Hiperveza"/>
            <w:rFonts w:ascii="Arial" w:hAnsi="Arial" w:cs="Arial"/>
            <w:sz w:val="24"/>
            <w:szCs w:val="24"/>
          </w:rPr>
          <w:t>www.vsrh.hr</w:t>
        </w:r>
      </w:hyperlink>
    </w:p>
    <w:p w14:paraId="0FB734CB"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 xml:space="preserve">Internet stranica Ureda zastupnika Republike Hrvatske pred Europskim sudom za ljudska prava: </w:t>
      </w:r>
    </w:p>
    <w:p w14:paraId="027113EF" w14:textId="77777777" w:rsidR="00017CD1" w:rsidRPr="00265CAB" w:rsidRDefault="00F9301F" w:rsidP="00017CD1">
      <w:pPr>
        <w:pStyle w:val="Odlomakpopisa"/>
        <w:ind w:left="709"/>
        <w:jc w:val="both"/>
        <w:rPr>
          <w:rFonts w:ascii="Arial" w:hAnsi="Arial" w:cs="Arial"/>
          <w:sz w:val="24"/>
          <w:szCs w:val="24"/>
        </w:rPr>
      </w:pPr>
      <w:hyperlink r:id="rId15" w:history="1">
        <w:r w:rsidR="00017CD1" w:rsidRPr="00265CAB">
          <w:rPr>
            <w:rStyle w:val="Hiperveza"/>
            <w:rFonts w:ascii="Arial" w:hAnsi="Arial" w:cs="Arial"/>
            <w:sz w:val="24"/>
            <w:szCs w:val="24"/>
          </w:rPr>
          <w:t>https://uredzastupnika.gov.hr/sudska-praksa/148</w:t>
        </w:r>
      </w:hyperlink>
    </w:p>
    <w:p w14:paraId="4716768A"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 xml:space="preserve">Internet stranica Europskog suda za ljudska prava, HUDOC: </w:t>
      </w:r>
      <w:hyperlink r:id="rId16" w:anchor="%20" w:history="1">
        <w:r w:rsidRPr="00265CAB">
          <w:rPr>
            <w:rStyle w:val="Hiperveza"/>
            <w:rFonts w:ascii="Arial" w:hAnsi="Arial" w:cs="Arial"/>
            <w:sz w:val="24"/>
            <w:szCs w:val="24"/>
          </w:rPr>
          <w:t>https://hudoc.echr.coe.int/eng#%20</w:t>
        </w:r>
      </w:hyperlink>
    </w:p>
    <w:p w14:paraId="43CE6740" w14:textId="77777777" w:rsidR="00017CD1" w:rsidRPr="00265CAB" w:rsidRDefault="00017CD1" w:rsidP="00017CD1">
      <w:pPr>
        <w:pStyle w:val="Odlomakpopisa"/>
        <w:numPr>
          <w:ilvl w:val="0"/>
          <w:numId w:val="16"/>
        </w:numPr>
        <w:jc w:val="both"/>
        <w:rPr>
          <w:rFonts w:ascii="Arial" w:hAnsi="Arial" w:cs="Arial"/>
          <w:sz w:val="24"/>
          <w:szCs w:val="24"/>
        </w:rPr>
      </w:pPr>
      <w:r w:rsidRPr="00265CAB">
        <w:rPr>
          <w:rFonts w:ascii="Arial" w:hAnsi="Arial" w:cs="Arial"/>
          <w:sz w:val="24"/>
          <w:szCs w:val="24"/>
        </w:rPr>
        <w:t xml:space="preserve">Internet stranica Suda Europske unije: </w:t>
      </w:r>
    </w:p>
    <w:p w14:paraId="26CD2B56" w14:textId="0C4D3CA4" w:rsidR="004F465B" w:rsidRPr="00265CAB" w:rsidRDefault="00F9301F" w:rsidP="00017CD1">
      <w:pPr>
        <w:pStyle w:val="Odlomakpopisa"/>
        <w:ind w:left="709"/>
        <w:jc w:val="both"/>
        <w:rPr>
          <w:rFonts w:ascii="Arial" w:hAnsi="Arial" w:cs="Arial"/>
          <w:sz w:val="24"/>
          <w:szCs w:val="24"/>
        </w:rPr>
      </w:pPr>
      <w:hyperlink r:id="rId17" w:history="1">
        <w:r w:rsidR="00017CD1" w:rsidRPr="00265CAB">
          <w:rPr>
            <w:rStyle w:val="Hiperveza"/>
            <w:rFonts w:ascii="Arial" w:hAnsi="Arial" w:cs="Arial"/>
            <w:sz w:val="24"/>
            <w:szCs w:val="24"/>
          </w:rPr>
          <w:t>http://curia.europa.eu/juris/recherche.jsf?oqp=&amp;for=&amp;mat=or&amp;jge=&amp;td=%3BALL&amp;jur=C%2CT%2CF&amp;dates=&amp;pcs=Oor&amp;lg=&amp;pro=&amp;nat=or&amp;cit=none%252CC%252CCJ%252CR%252C2008E%252C%252C%252C%252C%252C%252C%252C%252C%252C%252Ctrue%252Cfalse%252Cfalse&amp;language=hr&amp;avg=&amp;cid=60691</w:t>
        </w:r>
      </w:hyperlink>
      <w:r w:rsidR="00017CD1" w:rsidRPr="00265CAB">
        <w:rPr>
          <w:rStyle w:val="Hiperveza"/>
          <w:rFonts w:ascii="Arial" w:hAnsi="Arial" w:cs="Arial"/>
          <w:sz w:val="24"/>
          <w:szCs w:val="24"/>
        </w:rPr>
        <w:t xml:space="preserve"> </w:t>
      </w:r>
    </w:p>
    <w:sectPr w:rsidR="004F465B" w:rsidRPr="00265CAB" w:rsidSect="00BD1A2B">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4FE3D" w14:textId="77777777" w:rsidR="002E7D34" w:rsidRDefault="002E7D34" w:rsidP="00D61631">
      <w:pPr>
        <w:spacing w:after="0" w:line="240" w:lineRule="auto"/>
      </w:pPr>
      <w:r>
        <w:separator/>
      </w:r>
    </w:p>
  </w:endnote>
  <w:endnote w:type="continuationSeparator" w:id="0">
    <w:p w14:paraId="28B0F68F" w14:textId="77777777" w:rsidR="002E7D34" w:rsidRDefault="002E7D34" w:rsidP="00D6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rus-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52946"/>
      <w:docPartObj>
        <w:docPartGallery w:val="Page Numbers (Bottom of Page)"/>
        <w:docPartUnique/>
      </w:docPartObj>
    </w:sdtPr>
    <w:sdtContent>
      <w:p w14:paraId="05845913" w14:textId="31F40338" w:rsidR="00F9301F" w:rsidRDefault="00F9301F">
        <w:pPr>
          <w:pStyle w:val="Podnoje"/>
          <w:jc w:val="center"/>
        </w:pPr>
        <w:r>
          <w:fldChar w:fldCharType="begin"/>
        </w:r>
        <w:r>
          <w:instrText>PAGE   \* MERGEFORMAT</w:instrText>
        </w:r>
        <w:r>
          <w:fldChar w:fldCharType="separate"/>
        </w:r>
        <w:r w:rsidR="00970304">
          <w:rPr>
            <w:noProof/>
          </w:rPr>
          <w:t>3</w:t>
        </w:r>
        <w:r>
          <w:fldChar w:fldCharType="end"/>
        </w:r>
      </w:p>
    </w:sdtContent>
  </w:sdt>
  <w:p w14:paraId="23397BA3" w14:textId="77777777" w:rsidR="00F9301F" w:rsidRDefault="00F9301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46886"/>
      <w:docPartObj>
        <w:docPartGallery w:val="Page Numbers (Bottom of Page)"/>
        <w:docPartUnique/>
      </w:docPartObj>
    </w:sdtPr>
    <w:sdtContent>
      <w:p w14:paraId="5E4E5288" w14:textId="70D654D9" w:rsidR="00F9301F" w:rsidRDefault="00F9301F">
        <w:pPr>
          <w:pStyle w:val="Podnoje"/>
          <w:jc w:val="center"/>
        </w:pPr>
        <w:r>
          <w:fldChar w:fldCharType="begin"/>
        </w:r>
        <w:r>
          <w:instrText>PAGE   \* MERGEFORMAT</w:instrText>
        </w:r>
        <w:r>
          <w:fldChar w:fldCharType="separate"/>
        </w:r>
        <w:r w:rsidR="00970304">
          <w:rPr>
            <w:noProof/>
          </w:rPr>
          <w:t>5</w:t>
        </w:r>
        <w:r>
          <w:fldChar w:fldCharType="end"/>
        </w:r>
      </w:p>
    </w:sdtContent>
  </w:sdt>
  <w:p w14:paraId="166E5153" w14:textId="77777777" w:rsidR="00F9301F" w:rsidRDefault="00F9301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10B6" w14:textId="77777777" w:rsidR="002E7D34" w:rsidRDefault="002E7D34" w:rsidP="00D61631">
      <w:pPr>
        <w:spacing w:after="0" w:line="240" w:lineRule="auto"/>
      </w:pPr>
      <w:r>
        <w:separator/>
      </w:r>
    </w:p>
  </w:footnote>
  <w:footnote w:type="continuationSeparator" w:id="0">
    <w:p w14:paraId="667D897F" w14:textId="77777777" w:rsidR="002E7D34" w:rsidRDefault="002E7D34" w:rsidP="00D61631">
      <w:pPr>
        <w:spacing w:after="0" w:line="240" w:lineRule="auto"/>
      </w:pPr>
      <w:r>
        <w:continuationSeparator/>
      </w:r>
    </w:p>
  </w:footnote>
  <w:footnote w:id="1">
    <w:p w14:paraId="1737D9AC" w14:textId="6918D73F"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Narodne novine M</w:t>
      </w:r>
      <w:r>
        <w:rPr>
          <w:rFonts w:ascii="Arial" w:hAnsi="Arial" w:cs="Arial"/>
          <w:sz w:val="18"/>
          <w:szCs w:val="18"/>
        </w:rPr>
        <w:t>U</w:t>
      </w:r>
      <w:r w:rsidRPr="00EE0188">
        <w:rPr>
          <w:rFonts w:ascii="Arial" w:hAnsi="Arial" w:cs="Arial"/>
          <w:sz w:val="18"/>
          <w:szCs w:val="18"/>
        </w:rPr>
        <w:t xml:space="preserve"> 18/97</w:t>
      </w:r>
    </w:p>
  </w:footnote>
  <w:footnote w:id="2">
    <w:p w14:paraId="4A5AAC06" w14:textId="4A277C3C"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Narodne novine MU 18/97</w:t>
      </w:r>
    </w:p>
  </w:footnote>
  <w:footnote w:id="3">
    <w:p w14:paraId="13862E89" w14:textId="77777777" w:rsidR="00F9301F" w:rsidRPr="00EE0188" w:rsidRDefault="00F9301F" w:rsidP="00A52937">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Članak 4. Protokola 7 uz Konvenciju glasi:</w:t>
      </w:r>
    </w:p>
    <w:p w14:paraId="1DB3F4C5" w14:textId="77777777" w:rsidR="00F9301F" w:rsidRPr="00EE0188" w:rsidRDefault="00F9301F" w:rsidP="00A25E00">
      <w:pPr>
        <w:pStyle w:val="Tekstfusnote"/>
        <w:jc w:val="both"/>
        <w:rPr>
          <w:rFonts w:ascii="Arial" w:hAnsi="Arial" w:cs="Arial"/>
          <w:sz w:val="18"/>
          <w:szCs w:val="18"/>
        </w:rPr>
      </w:pPr>
      <w:r w:rsidRPr="00EE0188">
        <w:rPr>
          <w:rFonts w:ascii="Arial" w:hAnsi="Arial" w:cs="Arial"/>
          <w:sz w:val="18"/>
          <w:szCs w:val="18"/>
        </w:rPr>
        <w:t xml:space="preserve">  1. Nikome se ne može ponovno suditi niti ga se može kazniti u kaznenom postupku iste države za kazneno djelo za koje je već pravomoćno oslobođen ili osuđen u skladu sa zakonom i kaznenim postupkom te države.</w:t>
      </w:r>
    </w:p>
    <w:p w14:paraId="1BC1E97C" w14:textId="77777777" w:rsidR="00F9301F" w:rsidRPr="00EE0188" w:rsidRDefault="00F9301F" w:rsidP="00A25E00">
      <w:pPr>
        <w:pStyle w:val="Tekstfusnote"/>
        <w:jc w:val="both"/>
        <w:rPr>
          <w:rFonts w:ascii="Arial" w:hAnsi="Arial" w:cs="Arial"/>
          <w:sz w:val="18"/>
          <w:szCs w:val="18"/>
        </w:rPr>
      </w:pPr>
      <w:r w:rsidRPr="00EE0188">
        <w:rPr>
          <w:rFonts w:ascii="Arial" w:hAnsi="Arial" w:cs="Arial"/>
          <w:sz w:val="18"/>
          <w:szCs w:val="18"/>
        </w:rPr>
        <w:t xml:space="preserve">  2. Odredbe prethodnoga stavka ne sprječavaju ponovno razmatranje slučaja u skladu sa zakonom i kaznenim postupkom dotične države ako postoje dokazi o novim ili novootkrivenim činjenicama, ili ako je u prethodnom postupku došlo do bitnih povreda koje su mogle utjecati na rješenje slučaja.</w:t>
      </w:r>
    </w:p>
    <w:p w14:paraId="7926EB32" w14:textId="77777777" w:rsidR="00F9301F" w:rsidRPr="00EE0188" w:rsidRDefault="00F9301F" w:rsidP="00A25E00">
      <w:pPr>
        <w:pStyle w:val="Tekstfusnote"/>
        <w:jc w:val="both"/>
        <w:rPr>
          <w:rFonts w:ascii="Arial" w:hAnsi="Arial" w:cs="Arial"/>
          <w:sz w:val="18"/>
          <w:szCs w:val="18"/>
        </w:rPr>
      </w:pPr>
      <w:r w:rsidRPr="00EE0188">
        <w:rPr>
          <w:rFonts w:ascii="Arial" w:hAnsi="Arial" w:cs="Arial"/>
          <w:sz w:val="18"/>
          <w:szCs w:val="18"/>
        </w:rPr>
        <w:t xml:space="preserve">  3. Ovaj se članak ne može derogirati na temelju članka 15. Konvencije.</w:t>
      </w:r>
    </w:p>
  </w:footnote>
  <w:footnote w:id="4">
    <w:p w14:paraId="6519E35C" w14:textId="7A148683" w:rsidR="00F9301F" w:rsidRPr="00EE0188" w:rsidRDefault="00F9301F" w:rsidP="00A25E00">
      <w:pPr>
        <w:pStyle w:val="Tekstfusnote"/>
        <w:jc w:val="both"/>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Protokol su ratificirale četrdeset četiri od četrdeset sedam država članica Vijeća Europe. Ujedinjeno Kraljevstvo nije ga ratificiralo, a Njemačka i Nizozemska ga oklijevaju ratificirati. Njemačka je u trenutku njegova potpisivanja, kao i još neke druge zemlje tijekom njegova zaključivanja (Austrija, Francuska, Portugal i Italija), stavila rezerve ili izjave u svoje isprave o ratifikaciji kako bi strogo ograničila nadležnost ESLJP-a na kazneno područje, na način da mogu zadržati dvojnost upravnih kazni i kaznenopravnih sankcija za isto djelo</w:t>
      </w:r>
    </w:p>
  </w:footnote>
  <w:footnote w:id="5">
    <w:p w14:paraId="5358E182" w14:textId="6E5F917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Krombach</w:t>
      </w:r>
      <w:proofErr w:type="spellEnd"/>
      <w:r w:rsidRPr="00EE0188">
        <w:rPr>
          <w:rFonts w:ascii="Arial" w:hAnsi="Arial" w:cs="Arial"/>
          <w:sz w:val="18"/>
          <w:szCs w:val="18"/>
        </w:rPr>
        <w:t xml:space="preserve"> protiv Francuske, odluka o nedopuštenosti od 10.5.2015., zahtjev br. 67521/14</w:t>
      </w:r>
    </w:p>
  </w:footnote>
  <w:footnote w:id="6">
    <w:p w14:paraId="2D34268D" w14:textId="77777777" w:rsidR="00F9301F" w:rsidRPr="00EE0188" w:rsidRDefault="00F9301F" w:rsidP="00461BA6">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Članak 15. stavak 1 Konvencije glasi: U vrijeme rata ili drugog izvanrednog stanja koje ugrožava opstanak naroda svaka visoka ugovorna stranka može, u opsegu koji je strogo određen potrebama tih izvanrednih prilika, poduzimati mjere koje derogiraju njezine obveze iz ove Konvencije, uz uvjet da te mjere nisu nespojive s njezinim ostalim obvezama po međunarodnom pravu.</w:t>
      </w:r>
    </w:p>
  </w:footnote>
  <w:footnote w:id="7">
    <w:p w14:paraId="50E7769D" w14:textId="1B8F065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Iz ovako formuliranog teksta odredbe čl. 31. st. 2. moglo</w:t>
      </w:r>
      <w:r>
        <w:rPr>
          <w:rFonts w:ascii="Arial" w:hAnsi="Arial" w:cs="Arial"/>
          <w:sz w:val="18"/>
          <w:szCs w:val="18"/>
        </w:rPr>
        <w:t xml:space="preserve"> bi se zaključiti da se načelo </w:t>
      </w:r>
      <w:r w:rsidRPr="00AA775C">
        <w:rPr>
          <w:rFonts w:ascii="Arial" w:hAnsi="Arial" w:cs="Arial"/>
          <w:i/>
          <w:sz w:val="18"/>
          <w:szCs w:val="18"/>
        </w:rPr>
        <w:t xml:space="preserve">ne bis </w:t>
      </w:r>
      <w:proofErr w:type="spellStart"/>
      <w:r w:rsidRPr="00AA775C">
        <w:rPr>
          <w:rFonts w:ascii="Arial" w:hAnsi="Arial" w:cs="Arial"/>
          <w:i/>
          <w:sz w:val="18"/>
          <w:szCs w:val="18"/>
        </w:rPr>
        <w:t>in</w:t>
      </w:r>
      <w:proofErr w:type="spellEnd"/>
      <w:r w:rsidRPr="00AA775C">
        <w:rPr>
          <w:rFonts w:ascii="Arial" w:hAnsi="Arial" w:cs="Arial"/>
          <w:i/>
          <w:sz w:val="18"/>
          <w:szCs w:val="18"/>
        </w:rPr>
        <w:t xml:space="preserve"> idem</w:t>
      </w:r>
      <w:r w:rsidRPr="00EE0188">
        <w:rPr>
          <w:rFonts w:ascii="Arial" w:hAnsi="Arial" w:cs="Arial"/>
          <w:sz w:val="18"/>
          <w:szCs w:val="18"/>
        </w:rPr>
        <w:t xml:space="preserve"> na ustavnoj razini štiti samo kad je riječ o kaznenim postupcima u užem smislu što nije tako budući da su odluke ESLJP utjecale na razvoj prekršajnog prava i sudske prakse pa se to načelo primjenjuje na sva djela i postupke kaznene naravi uključujući i prekršaje i administrativna kaznena djela.</w:t>
      </w:r>
    </w:p>
  </w:footnote>
  <w:footnote w:id="8">
    <w:p w14:paraId="2F4C2B4D" w14:textId="6E949D38" w:rsidR="00F9301F" w:rsidRPr="00853A48" w:rsidRDefault="00F9301F">
      <w:pPr>
        <w:pStyle w:val="Tekstfusnote"/>
        <w:rPr>
          <w:rFonts w:ascii="Arial" w:hAnsi="Arial" w:cs="Arial"/>
          <w:sz w:val="18"/>
          <w:szCs w:val="18"/>
        </w:rPr>
      </w:pPr>
      <w:r w:rsidRPr="00853A48">
        <w:rPr>
          <w:rStyle w:val="Referencafusnote"/>
          <w:rFonts w:ascii="Arial" w:hAnsi="Arial" w:cs="Arial"/>
          <w:sz w:val="18"/>
          <w:szCs w:val="18"/>
        </w:rPr>
        <w:footnoteRef/>
      </w:r>
      <w:r w:rsidRPr="00853A48">
        <w:rPr>
          <w:rFonts w:ascii="Arial" w:hAnsi="Arial" w:cs="Arial"/>
          <w:sz w:val="18"/>
          <w:szCs w:val="18"/>
        </w:rPr>
        <w:t xml:space="preserve"> </w:t>
      </w:r>
      <w:proofErr w:type="spellStart"/>
      <w:r w:rsidRPr="00853A48">
        <w:rPr>
          <w:rFonts w:ascii="Arial" w:hAnsi="Arial" w:cs="Arial"/>
          <w:sz w:val="18"/>
          <w:szCs w:val="18"/>
        </w:rPr>
        <w:t>Maresti</w:t>
      </w:r>
      <w:proofErr w:type="spellEnd"/>
      <w:r w:rsidRPr="00853A48">
        <w:rPr>
          <w:rFonts w:ascii="Arial" w:hAnsi="Arial" w:cs="Arial"/>
          <w:sz w:val="18"/>
          <w:szCs w:val="18"/>
        </w:rPr>
        <w:t xml:space="preserve"> protiv Hrvatske, presuda od 25.6.2009., zahtjev br. 5579/11</w:t>
      </w:r>
    </w:p>
  </w:footnote>
  <w:footnote w:id="9">
    <w:p w14:paraId="3AF81343" w14:textId="49DF82BA"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Zakon o izmjenama i dopunama Kaznenog zakona-NN 118/2018.</w:t>
      </w:r>
    </w:p>
  </w:footnote>
  <w:footnote w:id="10">
    <w:p w14:paraId="639D545B" w14:textId="73773864" w:rsidR="00F9301F" w:rsidRPr="00EE0188" w:rsidRDefault="00F9301F" w:rsidP="003833A3">
      <w:pPr>
        <w:pStyle w:val="Tekstfusnote"/>
        <w:jc w:val="both"/>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Načelo aktivnog </w:t>
      </w:r>
      <w:proofErr w:type="spellStart"/>
      <w:r w:rsidRPr="00EE0188">
        <w:rPr>
          <w:rFonts w:ascii="Arial" w:hAnsi="Arial" w:cs="Arial"/>
          <w:sz w:val="18"/>
          <w:szCs w:val="18"/>
        </w:rPr>
        <w:t>personaliteta</w:t>
      </w:r>
      <w:proofErr w:type="spellEnd"/>
      <w:r>
        <w:rPr>
          <w:rFonts w:ascii="Arial" w:hAnsi="Arial" w:cs="Arial"/>
          <w:sz w:val="18"/>
          <w:szCs w:val="18"/>
        </w:rPr>
        <w:t xml:space="preserve"> </w:t>
      </w:r>
      <w:r w:rsidRPr="00EE0188">
        <w:rPr>
          <w:rFonts w:ascii="Arial" w:hAnsi="Arial" w:cs="Arial"/>
          <w:sz w:val="18"/>
          <w:szCs w:val="18"/>
        </w:rPr>
        <w:t>-</w:t>
      </w:r>
      <w:r>
        <w:rPr>
          <w:rFonts w:ascii="Arial" w:hAnsi="Arial" w:cs="Arial"/>
          <w:sz w:val="18"/>
          <w:szCs w:val="18"/>
        </w:rPr>
        <w:t xml:space="preserve"> </w:t>
      </w:r>
      <w:r w:rsidRPr="00EE0188">
        <w:rPr>
          <w:rFonts w:ascii="Arial" w:hAnsi="Arial" w:cs="Arial"/>
          <w:sz w:val="18"/>
          <w:szCs w:val="18"/>
        </w:rPr>
        <w:t>kod ovog načela se granice represivne vlasti države protežu izvan državnih granica radi utjecaja na vlastite državljane da u inozemstvu postupaju u skladu sa zakonom</w:t>
      </w:r>
    </w:p>
  </w:footnote>
  <w:footnote w:id="11">
    <w:p w14:paraId="0970D05A" w14:textId="1B818F8C" w:rsidR="00F9301F" w:rsidRPr="00EE0188" w:rsidRDefault="00F9301F" w:rsidP="003833A3">
      <w:pPr>
        <w:pStyle w:val="Tekstfusnote"/>
        <w:jc w:val="both"/>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Članak 14. st. 3. KZ/11-(3) U slučajevima iz stavka 1. i 2. ovoga članka kod kaznenih djela iz članka 115. stavka 3. i 4., članka 116., članka 152., članka 153., članka 154., članka 158., članka 159.,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footnote>
  <w:footnote w:id="12">
    <w:p w14:paraId="44B7B8CD" w14:textId="0D7BA7B8"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Engel</w:t>
      </w:r>
      <w:proofErr w:type="spellEnd"/>
      <w:r w:rsidRPr="00EE0188">
        <w:rPr>
          <w:rFonts w:ascii="Arial" w:hAnsi="Arial" w:cs="Arial"/>
          <w:sz w:val="18"/>
          <w:szCs w:val="18"/>
        </w:rPr>
        <w:t xml:space="preserve"> i drugi protiv Nizozemske, presuda od 23.11.1976.</w:t>
      </w:r>
      <w:r>
        <w:rPr>
          <w:rFonts w:ascii="Arial" w:hAnsi="Arial" w:cs="Arial"/>
          <w:sz w:val="18"/>
          <w:szCs w:val="18"/>
        </w:rPr>
        <w:t>,</w:t>
      </w:r>
      <w:r w:rsidRPr="00EE0188">
        <w:rPr>
          <w:rFonts w:ascii="Arial" w:hAnsi="Arial" w:cs="Arial"/>
          <w:sz w:val="18"/>
          <w:szCs w:val="18"/>
        </w:rPr>
        <w:t xml:space="preserve"> zahtjev br. 5100/71; 5101/71; 5102/71; 5354/72; 5370/72 </w:t>
      </w:r>
    </w:p>
  </w:footnote>
  <w:footnote w:id="13">
    <w:p w14:paraId="78FA3B76" w14:textId="288C5E51" w:rsidR="00F9301F" w:rsidRPr="00EE0188" w:rsidRDefault="00F9301F" w:rsidP="00770E89">
      <w:pPr>
        <w:pStyle w:val="Tekstfusnote"/>
        <w:jc w:val="both"/>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Spojivost zahtjeva ili prigovora </w:t>
      </w:r>
      <w:proofErr w:type="spellStart"/>
      <w:r w:rsidRPr="00EE0188">
        <w:rPr>
          <w:rFonts w:ascii="Arial" w:hAnsi="Arial" w:cs="Arial"/>
          <w:i/>
          <w:sz w:val="18"/>
          <w:szCs w:val="18"/>
        </w:rPr>
        <w:t>ratione</w:t>
      </w:r>
      <w:proofErr w:type="spellEnd"/>
      <w:r w:rsidRPr="00EE0188">
        <w:rPr>
          <w:rFonts w:ascii="Arial" w:hAnsi="Arial" w:cs="Arial"/>
          <w:i/>
          <w:sz w:val="18"/>
          <w:szCs w:val="18"/>
        </w:rPr>
        <w:t xml:space="preserve"> </w:t>
      </w:r>
      <w:proofErr w:type="spellStart"/>
      <w:r w:rsidRPr="00EE0188">
        <w:rPr>
          <w:rFonts w:ascii="Arial" w:hAnsi="Arial" w:cs="Arial"/>
          <w:i/>
          <w:sz w:val="18"/>
          <w:szCs w:val="18"/>
        </w:rPr>
        <w:t>materiae</w:t>
      </w:r>
      <w:proofErr w:type="spellEnd"/>
      <w:r w:rsidRPr="00EE0188">
        <w:rPr>
          <w:rFonts w:ascii="Arial" w:hAnsi="Arial" w:cs="Arial"/>
          <w:sz w:val="18"/>
          <w:szCs w:val="18"/>
        </w:rPr>
        <w:t xml:space="preserve"> s </w:t>
      </w:r>
      <w:r>
        <w:rPr>
          <w:rFonts w:ascii="Arial" w:hAnsi="Arial" w:cs="Arial"/>
          <w:sz w:val="18"/>
          <w:szCs w:val="18"/>
        </w:rPr>
        <w:t>EKLJP</w:t>
      </w:r>
      <w:r w:rsidRPr="00EE0188">
        <w:rPr>
          <w:rFonts w:ascii="Arial" w:hAnsi="Arial" w:cs="Arial"/>
          <w:sz w:val="18"/>
          <w:szCs w:val="18"/>
        </w:rPr>
        <w:t xml:space="preserve"> izvodi se iz stvarne nadležnosti </w:t>
      </w:r>
      <w:r>
        <w:rPr>
          <w:rFonts w:ascii="Arial" w:hAnsi="Arial" w:cs="Arial"/>
          <w:sz w:val="18"/>
          <w:szCs w:val="18"/>
        </w:rPr>
        <w:t>ESLJP</w:t>
      </w:r>
      <w:r w:rsidRPr="00EE0188">
        <w:rPr>
          <w:rFonts w:ascii="Arial" w:hAnsi="Arial" w:cs="Arial"/>
          <w:sz w:val="18"/>
          <w:szCs w:val="18"/>
        </w:rPr>
        <w:t xml:space="preserve">. Da bi neki prigovor bio spojiv </w:t>
      </w:r>
      <w:proofErr w:type="spellStart"/>
      <w:r w:rsidRPr="00EE0188">
        <w:rPr>
          <w:rFonts w:ascii="Arial" w:hAnsi="Arial" w:cs="Arial"/>
          <w:i/>
          <w:sz w:val="18"/>
          <w:szCs w:val="18"/>
        </w:rPr>
        <w:t>ratione</w:t>
      </w:r>
      <w:proofErr w:type="spellEnd"/>
      <w:r w:rsidRPr="00EE0188">
        <w:rPr>
          <w:rFonts w:ascii="Arial" w:hAnsi="Arial" w:cs="Arial"/>
          <w:i/>
          <w:sz w:val="18"/>
          <w:szCs w:val="18"/>
        </w:rPr>
        <w:t xml:space="preserve"> </w:t>
      </w:r>
      <w:proofErr w:type="spellStart"/>
      <w:r w:rsidRPr="00EE0188">
        <w:rPr>
          <w:rFonts w:ascii="Arial" w:hAnsi="Arial" w:cs="Arial"/>
          <w:i/>
          <w:sz w:val="18"/>
          <w:szCs w:val="18"/>
        </w:rPr>
        <w:t>materiae</w:t>
      </w:r>
      <w:proofErr w:type="spellEnd"/>
      <w:r w:rsidRPr="00EE0188">
        <w:rPr>
          <w:rFonts w:ascii="Arial" w:hAnsi="Arial" w:cs="Arial"/>
          <w:sz w:val="18"/>
          <w:szCs w:val="18"/>
        </w:rPr>
        <w:t xml:space="preserve"> s </w:t>
      </w:r>
      <w:r>
        <w:rPr>
          <w:rFonts w:ascii="Arial" w:hAnsi="Arial" w:cs="Arial"/>
          <w:sz w:val="18"/>
          <w:szCs w:val="18"/>
        </w:rPr>
        <w:t>EKLJP</w:t>
      </w:r>
      <w:r w:rsidRPr="00EE0188">
        <w:rPr>
          <w:rFonts w:ascii="Arial" w:hAnsi="Arial" w:cs="Arial"/>
          <w:sz w:val="18"/>
          <w:szCs w:val="18"/>
        </w:rPr>
        <w:t xml:space="preserve">, pravo na koje se poziva podnositelj mora biti zaštićeno </w:t>
      </w:r>
      <w:r>
        <w:rPr>
          <w:rFonts w:ascii="Arial" w:hAnsi="Arial" w:cs="Arial"/>
          <w:sz w:val="18"/>
          <w:szCs w:val="18"/>
        </w:rPr>
        <w:t>EKLJP</w:t>
      </w:r>
      <w:r w:rsidRPr="00EE0188">
        <w:rPr>
          <w:rFonts w:ascii="Arial" w:hAnsi="Arial" w:cs="Arial"/>
          <w:sz w:val="18"/>
          <w:szCs w:val="18"/>
        </w:rPr>
        <w:t xml:space="preserve"> i Protokolima uz nju koji su stupili na snagu</w:t>
      </w:r>
    </w:p>
  </w:footnote>
  <w:footnote w:id="14">
    <w:p w14:paraId="1E942DB3" w14:textId="65132311"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Paskas</w:t>
      </w:r>
      <w:proofErr w:type="spellEnd"/>
      <w:r w:rsidRPr="00EE0188">
        <w:rPr>
          <w:rFonts w:ascii="Arial" w:hAnsi="Arial" w:cs="Arial"/>
          <w:sz w:val="18"/>
          <w:szCs w:val="18"/>
        </w:rPr>
        <w:t xml:space="preserve"> protiv Litve, [</w:t>
      </w:r>
      <w:proofErr w:type="spellStart"/>
      <w:r w:rsidRPr="00EE0188">
        <w:rPr>
          <w:rFonts w:ascii="Arial" w:hAnsi="Arial" w:cs="Arial"/>
          <w:sz w:val="18"/>
          <w:szCs w:val="18"/>
        </w:rPr>
        <w:t>vv</w:t>
      </w:r>
      <w:proofErr w:type="spellEnd"/>
      <w:r w:rsidRPr="00EE0188">
        <w:rPr>
          <w:rFonts w:ascii="Arial" w:hAnsi="Arial" w:cs="Arial"/>
          <w:sz w:val="18"/>
          <w:szCs w:val="18"/>
        </w:rPr>
        <w:t>] presuda od 6.1.2011,, zahtjev br. 34932/04, § 69</w:t>
      </w:r>
    </w:p>
  </w:footnote>
  <w:footnote w:id="15">
    <w:p w14:paraId="4D5886CA" w14:textId="601FA585" w:rsidR="00F9301F" w:rsidRPr="00290426" w:rsidRDefault="00F9301F">
      <w:pPr>
        <w:pStyle w:val="Tekstfusnote"/>
        <w:rPr>
          <w:rFonts w:ascii="Arial" w:hAnsi="Arial" w:cs="Arial"/>
          <w:sz w:val="18"/>
          <w:szCs w:val="18"/>
        </w:rPr>
      </w:pPr>
      <w:r w:rsidRPr="00290426">
        <w:rPr>
          <w:rStyle w:val="Referencafusnote"/>
          <w:rFonts w:ascii="Arial" w:hAnsi="Arial" w:cs="Arial"/>
          <w:sz w:val="18"/>
          <w:szCs w:val="18"/>
        </w:rPr>
        <w:footnoteRef/>
      </w:r>
      <w:r w:rsidRPr="00290426">
        <w:rPr>
          <w:rFonts w:ascii="Arial" w:hAnsi="Arial" w:cs="Arial"/>
          <w:sz w:val="18"/>
          <w:szCs w:val="18"/>
        </w:rPr>
        <w:t xml:space="preserve"> </w:t>
      </w:r>
      <w:proofErr w:type="spellStart"/>
      <w:r w:rsidRPr="00290426">
        <w:rPr>
          <w:rFonts w:ascii="Arial" w:hAnsi="Arial" w:cs="Arial"/>
          <w:sz w:val="18"/>
          <w:szCs w:val="18"/>
        </w:rPr>
        <w:t>Kremzow</w:t>
      </w:r>
      <w:proofErr w:type="spellEnd"/>
      <w:r w:rsidRPr="00290426">
        <w:rPr>
          <w:rFonts w:ascii="Arial" w:hAnsi="Arial" w:cs="Arial"/>
          <w:sz w:val="18"/>
          <w:szCs w:val="18"/>
        </w:rPr>
        <w:t xml:space="preserve"> protiv Austrije, presuda od 21.9.1993., zahtjev broj 16417/90</w:t>
      </w:r>
    </w:p>
  </w:footnote>
  <w:footnote w:id="16">
    <w:p w14:paraId="08274979" w14:textId="64A9C217" w:rsidR="00F9301F" w:rsidRPr="00290426" w:rsidRDefault="00F9301F">
      <w:pPr>
        <w:pStyle w:val="Tekstfusnote"/>
        <w:rPr>
          <w:rFonts w:ascii="Arial" w:hAnsi="Arial" w:cs="Arial"/>
          <w:sz w:val="18"/>
          <w:szCs w:val="18"/>
        </w:rPr>
      </w:pPr>
      <w:r w:rsidRPr="00290426">
        <w:rPr>
          <w:rStyle w:val="Referencafusnote"/>
          <w:rFonts w:ascii="Arial" w:hAnsi="Arial" w:cs="Arial"/>
          <w:sz w:val="18"/>
          <w:szCs w:val="18"/>
        </w:rPr>
        <w:footnoteRef/>
      </w:r>
      <w:r w:rsidRPr="00290426">
        <w:rPr>
          <w:rFonts w:ascii="Arial" w:hAnsi="Arial" w:cs="Arial"/>
          <w:sz w:val="18"/>
          <w:szCs w:val="18"/>
        </w:rPr>
        <w:t xml:space="preserve"> </w:t>
      </w:r>
      <w:proofErr w:type="spellStart"/>
      <w:r w:rsidRPr="00290426">
        <w:rPr>
          <w:rFonts w:ascii="Arial" w:hAnsi="Arial" w:cs="Arial"/>
          <w:sz w:val="18"/>
          <w:szCs w:val="18"/>
        </w:rPr>
        <w:t>Kurdov</w:t>
      </w:r>
      <w:proofErr w:type="spellEnd"/>
      <w:r w:rsidRPr="00290426">
        <w:rPr>
          <w:rFonts w:ascii="Arial" w:hAnsi="Arial" w:cs="Arial"/>
          <w:sz w:val="18"/>
          <w:szCs w:val="18"/>
        </w:rPr>
        <w:t xml:space="preserve"> i Ivanov protiv Bugarske, presuda od 31.5.2011., zahtjev br. 16137/04</w:t>
      </w:r>
    </w:p>
  </w:footnote>
  <w:footnote w:id="17">
    <w:p w14:paraId="35DD4DB1" w14:textId="78FD2788" w:rsidR="00F9301F" w:rsidRPr="00290426" w:rsidRDefault="00F9301F">
      <w:pPr>
        <w:pStyle w:val="Tekstfusnote"/>
        <w:rPr>
          <w:rFonts w:ascii="Arial" w:hAnsi="Arial" w:cs="Arial"/>
          <w:sz w:val="18"/>
          <w:szCs w:val="18"/>
        </w:rPr>
      </w:pPr>
      <w:r w:rsidRPr="00290426">
        <w:rPr>
          <w:rStyle w:val="Referencafusnote"/>
          <w:rFonts w:ascii="Arial" w:hAnsi="Arial" w:cs="Arial"/>
          <w:sz w:val="18"/>
          <w:szCs w:val="18"/>
        </w:rPr>
        <w:footnoteRef/>
      </w:r>
      <w:r w:rsidRPr="00290426">
        <w:rPr>
          <w:rFonts w:ascii="Arial" w:hAnsi="Arial" w:cs="Arial"/>
          <w:sz w:val="18"/>
          <w:szCs w:val="18"/>
        </w:rPr>
        <w:t xml:space="preserve"> </w:t>
      </w:r>
      <w:proofErr w:type="spellStart"/>
      <w:r w:rsidRPr="00290426">
        <w:rPr>
          <w:rFonts w:ascii="Arial" w:hAnsi="Arial" w:cs="Arial"/>
          <w:sz w:val="18"/>
          <w:szCs w:val="18"/>
        </w:rPr>
        <w:t>Seražin</w:t>
      </w:r>
      <w:proofErr w:type="spellEnd"/>
      <w:r w:rsidRPr="00290426">
        <w:rPr>
          <w:rFonts w:ascii="Arial" w:hAnsi="Arial" w:cs="Arial"/>
          <w:sz w:val="18"/>
          <w:szCs w:val="18"/>
        </w:rPr>
        <w:t xml:space="preserve"> protiv Hrvatske, odluka o nedopuštenosti od 9.10.2018., zahtjev br. 19120/15</w:t>
      </w:r>
    </w:p>
  </w:footnote>
  <w:footnote w:id="18">
    <w:p w14:paraId="503294A0" w14:textId="77777777" w:rsidR="00F9301F" w:rsidRPr="00290426" w:rsidRDefault="00F9301F" w:rsidP="00290426">
      <w:pPr>
        <w:pStyle w:val="Tekstfusnote"/>
        <w:rPr>
          <w:rFonts w:ascii="Arial" w:hAnsi="Arial" w:cs="Arial"/>
          <w:sz w:val="18"/>
          <w:szCs w:val="18"/>
        </w:rPr>
      </w:pPr>
      <w:r w:rsidRPr="00290426">
        <w:rPr>
          <w:rStyle w:val="Referencafusnote"/>
          <w:rFonts w:ascii="Arial" w:hAnsi="Arial" w:cs="Arial"/>
          <w:sz w:val="18"/>
          <w:szCs w:val="18"/>
        </w:rPr>
        <w:footnoteRef/>
      </w:r>
      <w:r w:rsidRPr="00290426">
        <w:rPr>
          <w:rFonts w:ascii="Arial" w:hAnsi="Arial" w:cs="Arial"/>
          <w:sz w:val="18"/>
          <w:szCs w:val="18"/>
        </w:rPr>
        <w:t xml:space="preserve"> Članak 32. </w:t>
      </w:r>
      <w:proofErr w:type="spellStart"/>
      <w:r w:rsidRPr="00290426">
        <w:rPr>
          <w:rFonts w:ascii="Arial" w:hAnsi="Arial" w:cs="Arial"/>
          <w:sz w:val="18"/>
          <w:szCs w:val="18"/>
        </w:rPr>
        <w:t>ZoSNSN</w:t>
      </w:r>
      <w:proofErr w:type="spellEnd"/>
      <w:r w:rsidRPr="00290426">
        <w:rPr>
          <w:rFonts w:ascii="Arial" w:hAnsi="Arial" w:cs="Arial"/>
          <w:sz w:val="18"/>
          <w:szCs w:val="18"/>
        </w:rPr>
        <w:t xml:space="preserve"> glasi: Članak 32. stavak 1 i 2 glase:</w:t>
      </w:r>
    </w:p>
    <w:p w14:paraId="5F62D474" w14:textId="4B52F29C" w:rsidR="00F9301F" w:rsidRPr="00290426" w:rsidRDefault="00F9301F" w:rsidP="00290426">
      <w:pPr>
        <w:pStyle w:val="Tekstfusnote"/>
        <w:rPr>
          <w:rFonts w:ascii="Arial" w:hAnsi="Arial" w:cs="Arial"/>
          <w:sz w:val="18"/>
          <w:szCs w:val="18"/>
        </w:rPr>
      </w:pPr>
      <w:r w:rsidRPr="00290426">
        <w:rPr>
          <w:rFonts w:ascii="Arial" w:hAnsi="Arial" w:cs="Arial"/>
          <w:sz w:val="18"/>
          <w:szCs w:val="18"/>
        </w:rPr>
        <w:t>(1)Prekršajni sud može počinitelju prekršaja propisanog ovim Zakonom uz novčanu kaznu i kaznu zatvora, pored zaštitnih mjera i mjera opreza propisanih Prekršajnim zakonom izreći i zaštitnu mjeru:</w:t>
      </w:r>
    </w:p>
    <w:p w14:paraId="7DEBD9B9" w14:textId="52EB7133" w:rsidR="00F9301F" w:rsidRPr="00290426" w:rsidRDefault="00F9301F" w:rsidP="00290426">
      <w:pPr>
        <w:pStyle w:val="Tekstfusnote"/>
        <w:rPr>
          <w:rFonts w:ascii="Arial" w:hAnsi="Arial" w:cs="Arial"/>
          <w:sz w:val="18"/>
          <w:szCs w:val="18"/>
        </w:rPr>
      </w:pPr>
      <w:r w:rsidRPr="00290426">
        <w:rPr>
          <w:rFonts w:ascii="Arial" w:hAnsi="Arial" w:cs="Arial"/>
          <w:sz w:val="18"/>
          <w:szCs w:val="18"/>
        </w:rPr>
        <w:t>– zabrane prisustvovanja određenim športskim natjecanjima na području Republike Hrvatske s obvezom javljanja u policijsku postaju,</w:t>
      </w:r>
    </w:p>
    <w:p w14:paraId="6ADC8B93" w14:textId="513CBF35" w:rsidR="00F9301F" w:rsidRPr="00290426" w:rsidRDefault="00F9301F" w:rsidP="00290426">
      <w:pPr>
        <w:pStyle w:val="Tekstfusnote"/>
        <w:rPr>
          <w:rFonts w:ascii="Arial" w:hAnsi="Arial" w:cs="Arial"/>
          <w:sz w:val="18"/>
          <w:szCs w:val="18"/>
        </w:rPr>
      </w:pPr>
      <w:r w:rsidRPr="00290426">
        <w:rPr>
          <w:rFonts w:ascii="Arial" w:hAnsi="Arial" w:cs="Arial"/>
          <w:sz w:val="18"/>
          <w:szCs w:val="18"/>
        </w:rPr>
        <w:t>– zabrane prisustvovanja određenim športskim natjecanjima na području Republike Hrvatske s obvezom boravka u policijskoj postaji,</w:t>
      </w:r>
    </w:p>
    <w:p w14:paraId="188A5BD0" w14:textId="22DC2D60" w:rsidR="00F9301F" w:rsidRPr="00290426" w:rsidRDefault="00F9301F" w:rsidP="00290426">
      <w:pPr>
        <w:pStyle w:val="Tekstfusnote"/>
        <w:rPr>
          <w:rFonts w:ascii="Arial" w:hAnsi="Arial" w:cs="Arial"/>
          <w:sz w:val="18"/>
          <w:szCs w:val="18"/>
        </w:rPr>
      </w:pPr>
      <w:r w:rsidRPr="00290426">
        <w:rPr>
          <w:rFonts w:ascii="Arial" w:hAnsi="Arial" w:cs="Arial"/>
          <w:sz w:val="18"/>
          <w:szCs w:val="18"/>
        </w:rPr>
        <w:t>– zabrane odlaska na određena športska natjecanja u inozemstvu na kojima sudjeluju hrvatske reprezentacije ili športski klubovi s obvezom javljanja u policijsku postaju i obvezom predavanja putne isprave.</w:t>
      </w:r>
    </w:p>
    <w:p w14:paraId="18340127" w14:textId="0EF10ABD" w:rsidR="00F9301F" w:rsidRPr="00290426" w:rsidRDefault="00F9301F" w:rsidP="00290426">
      <w:pPr>
        <w:pStyle w:val="Tekstfusnote"/>
        <w:rPr>
          <w:rFonts w:ascii="Arial" w:hAnsi="Arial" w:cs="Arial"/>
          <w:sz w:val="18"/>
          <w:szCs w:val="18"/>
        </w:rPr>
      </w:pPr>
      <w:r w:rsidRPr="00290426">
        <w:rPr>
          <w:rFonts w:ascii="Arial" w:hAnsi="Arial" w:cs="Arial"/>
          <w:sz w:val="18"/>
          <w:szCs w:val="18"/>
        </w:rPr>
        <w:t>(2) Zaštitne mjere iz stavka 1. ovoga članka mogu se izreći u trajanju koje ne može biti kraće od jedne godine niti duže od dvije godine.</w:t>
      </w:r>
    </w:p>
    <w:p w14:paraId="1E1CFD54" w14:textId="77777777" w:rsidR="00F9301F" w:rsidRDefault="00F9301F" w:rsidP="00290426">
      <w:pPr>
        <w:pStyle w:val="Tekstfusnote"/>
      </w:pPr>
    </w:p>
    <w:p w14:paraId="04E8213A" w14:textId="2EF9561C" w:rsidR="00F9301F" w:rsidRDefault="00F9301F" w:rsidP="00290426">
      <w:pPr>
        <w:pStyle w:val="Tekstfusnote"/>
      </w:pPr>
    </w:p>
  </w:footnote>
  <w:footnote w:id="19">
    <w:p w14:paraId="731D1185" w14:textId="3817C066" w:rsidR="00F9301F" w:rsidRPr="00290426" w:rsidRDefault="00F9301F" w:rsidP="00290426">
      <w:pPr>
        <w:pStyle w:val="Tekstfusnote"/>
        <w:jc w:val="both"/>
        <w:rPr>
          <w:rFonts w:ascii="Arial" w:hAnsi="Arial" w:cs="Arial"/>
          <w:sz w:val="18"/>
          <w:szCs w:val="18"/>
        </w:rPr>
      </w:pPr>
      <w:r w:rsidRPr="00290426">
        <w:rPr>
          <w:rStyle w:val="Referencafusnote"/>
          <w:rFonts w:ascii="Arial" w:hAnsi="Arial" w:cs="Arial"/>
          <w:sz w:val="18"/>
          <w:szCs w:val="18"/>
        </w:rPr>
        <w:footnoteRef/>
      </w:r>
      <w:r w:rsidRPr="00290426">
        <w:rPr>
          <w:rFonts w:ascii="Arial" w:hAnsi="Arial" w:cs="Arial"/>
          <w:sz w:val="18"/>
          <w:szCs w:val="18"/>
        </w:rPr>
        <w:t xml:space="preserve"> Članak 34.a stavak 1 </w:t>
      </w:r>
      <w:proofErr w:type="spellStart"/>
      <w:r w:rsidRPr="00290426">
        <w:rPr>
          <w:rFonts w:ascii="Arial" w:hAnsi="Arial" w:cs="Arial"/>
          <w:sz w:val="18"/>
          <w:szCs w:val="18"/>
        </w:rPr>
        <w:t>glasti</w:t>
      </w:r>
      <w:proofErr w:type="spellEnd"/>
      <w:r w:rsidRPr="00290426">
        <w:rPr>
          <w:rFonts w:ascii="Arial" w:hAnsi="Arial" w:cs="Arial"/>
          <w:sz w:val="18"/>
          <w:szCs w:val="18"/>
        </w:rPr>
        <w:t>: Osobi za koju postoje saznanja da se već ranije protupravno ponašala za vrijeme dolaska, održavanja ili odlaska s nekog športskog natjecanja prekršajni sud na prijedlog policijske uprave nadležne za mjesto održavanja športskog natjecanja ili policijske uprave nadležne za područje na kome se nalazi prebivalište takve osobe može izreći zabranu prisustvovanja određenom športskom natjecanju ili zabranu prisustvovanja športskim natjecanjima za vrijeme koje ne može biti kraće od šest mjeseci niti duže od godinu dana.</w:t>
      </w:r>
    </w:p>
  </w:footnote>
  <w:footnote w:id="20">
    <w:p w14:paraId="05772A20" w14:textId="51417972"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To su sljedeći predmeti: Mesić protiv Hrvatske, zahtjev broj 792/16, Zečević protiv Hrvatske, zahtjev broj 5677/16, Jurić protiv Hrvatske, 21599/16, Vrhovski protiv Hrvatske, zahtjev broj 27292, </w:t>
      </w:r>
      <w:proofErr w:type="spellStart"/>
      <w:r w:rsidRPr="00EE0188">
        <w:rPr>
          <w:rFonts w:ascii="Arial" w:hAnsi="Arial" w:cs="Arial"/>
          <w:sz w:val="18"/>
          <w:szCs w:val="18"/>
        </w:rPr>
        <w:t>Jeđud</w:t>
      </w:r>
      <w:proofErr w:type="spellEnd"/>
      <w:r w:rsidRPr="00EE0188">
        <w:rPr>
          <w:rFonts w:ascii="Arial" w:hAnsi="Arial" w:cs="Arial"/>
          <w:sz w:val="18"/>
          <w:szCs w:val="18"/>
        </w:rPr>
        <w:t>, zahtjev broj 38540/16.</w:t>
      </w:r>
    </w:p>
  </w:footnote>
  <w:footnote w:id="21">
    <w:p w14:paraId="4707D1C4" w14:textId="44043153"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Lucky</w:t>
      </w:r>
      <w:proofErr w:type="spellEnd"/>
      <w:r w:rsidRPr="00EE0188">
        <w:rPr>
          <w:rFonts w:ascii="Arial" w:hAnsi="Arial" w:cs="Arial"/>
          <w:sz w:val="18"/>
          <w:szCs w:val="18"/>
        </w:rPr>
        <w:t xml:space="preserve"> Dev protiv Švedske, presuda od 27.11.2017., zahtjev broj 7356/10</w:t>
      </w:r>
    </w:p>
  </w:footnote>
  <w:footnote w:id="22">
    <w:p w14:paraId="7DA0CEEB" w14:textId="6CECE51C"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A. i B. protiv Norveške, [</w:t>
      </w:r>
      <w:proofErr w:type="spellStart"/>
      <w:r w:rsidRPr="00EE0188">
        <w:rPr>
          <w:rFonts w:ascii="Arial" w:hAnsi="Arial" w:cs="Arial"/>
          <w:sz w:val="18"/>
          <w:szCs w:val="18"/>
        </w:rPr>
        <w:t>vv</w:t>
      </w:r>
      <w:proofErr w:type="spellEnd"/>
      <w:r w:rsidRPr="00EE0188">
        <w:rPr>
          <w:rFonts w:ascii="Arial" w:hAnsi="Arial" w:cs="Arial"/>
          <w:sz w:val="18"/>
          <w:szCs w:val="18"/>
        </w:rPr>
        <w:t>], presuda od 15.11.2016., zahtjev broj 24130/11 i 29758/11</w:t>
      </w:r>
    </w:p>
  </w:footnote>
  <w:footnote w:id="23">
    <w:p w14:paraId="050EAF77" w14:textId="5A9DAFAB"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Zolotukhin</w:t>
      </w:r>
      <w:proofErr w:type="spellEnd"/>
      <w:r w:rsidRPr="00EE0188">
        <w:rPr>
          <w:rFonts w:ascii="Arial" w:hAnsi="Arial" w:cs="Arial"/>
          <w:sz w:val="18"/>
          <w:szCs w:val="18"/>
        </w:rPr>
        <w:t xml:space="preserve"> protiv Rusije [</w:t>
      </w:r>
      <w:proofErr w:type="spellStart"/>
      <w:r w:rsidRPr="00EE0188">
        <w:rPr>
          <w:rFonts w:ascii="Arial" w:hAnsi="Arial" w:cs="Arial"/>
          <w:sz w:val="18"/>
          <w:szCs w:val="18"/>
        </w:rPr>
        <w:t>vv</w:t>
      </w:r>
      <w:proofErr w:type="spellEnd"/>
      <w:r w:rsidRPr="00EE0188">
        <w:rPr>
          <w:rFonts w:ascii="Arial" w:hAnsi="Arial" w:cs="Arial"/>
          <w:sz w:val="18"/>
          <w:szCs w:val="18"/>
        </w:rPr>
        <w:t>], presuda od 10.2.2009., zahtjev br. 14939/03</w:t>
      </w:r>
    </w:p>
  </w:footnote>
  <w:footnote w:id="24">
    <w:p w14:paraId="4F300EDE" w14:textId="6274466C"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Zolotukhin</w:t>
      </w:r>
      <w:proofErr w:type="spellEnd"/>
      <w:r w:rsidRPr="00EE0188">
        <w:rPr>
          <w:rFonts w:ascii="Arial" w:hAnsi="Arial" w:cs="Arial"/>
          <w:sz w:val="18"/>
          <w:szCs w:val="18"/>
        </w:rPr>
        <w:t xml:space="preserve"> protiv Rusije [</w:t>
      </w:r>
      <w:proofErr w:type="spellStart"/>
      <w:r w:rsidRPr="00EE0188">
        <w:rPr>
          <w:rFonts w:ascii="Arial" w:hAnsi="Arial" w:cs="Arial"/>
          <w:sz w:val="18"/>
          <w:szCs w:val="18"/>
        </w:rPr>
        <w:t>vv</w:t>
      </w:r>
      <w:proofErr w:type="spellEnd"/>
      <w:r w:rsidRPr="00EE0188">
        <w:rPr>
          <w:rFonts w:ascii="Arial" w:hAnsi="Arial" w:cs="Arial"/>
          <w:sz w:val="18"/>
          <w:szCs w:val="18"/>
        </w:rPr>
        <w:t>], presuda od 10.2.2009., zahtjev br. 14939/03 9, odlomci 54-57.</w:t>
      </w:r>
    </w:p>
  </w:footnote>
  <w:footnote w:id="25">
    <w:p w14:paraId="40D0492F" w14:textId="1E62191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Maresti</w:t>
      </w:r>
      <w:proofErr w:type="spellEnd"/>
      <w:r w:rsidRPr="00EE0188">
        <w:rPr>
          <w:rFonts w:ascii="Arial" w:hAnsi="Arial" w:cs="Arial"/>
          <w:sz w:val="18"/>
          <w:szCs w:val="18"/>
        </w:rPr>
        <w:t xml:space="preserve"> protiv Hrvatske, presuda od 25.6.2009., zahtjev br. 5579/11, odlomci 57-61.</w:t>
      </w:r>
    </w:p>
  </w:footnote>
  <w:footnote w:id="26">
    <w:p w14:paraId="5AE4F162" w14:textId="37AC36F0"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U konkretnom predmetu podnositelj zahtjeva osuđen je bio na četrdeset dana zatvora, dok je maksimalno zaprijećena kazna propisana za prekršaj iz članka 6. Zakona o prekršajima protiv javnog reda i mira bila kazna zatvora u trajanju od šezdeset dana.</w:t>
      </w:r>
    </w:p>
  </w:footnote>
  <w:footnote w:id="27">
    <w:p w14:paraId="5739788C" w14:textId="4A94CA85" w:rsidR="00F9301F" w:rsidRPr="00EE0188" w:rsidRDefault="00F9301F" w:rsidP="007B2C8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Zolotukhin</w:t>
      </w:r>
      <w:proofErr w:type="spellEnd"/>
      <w:r w:rsidRPr="00EE0188">
        <w:rPr>
          <w:rFonts w:ascii="Arial" w:hAnsi="Arial" w:cs="Arial"/>
          <w:sz w:val="18"/>
          <w:szCs w:val="18"/>
        </w:rPr>
        <w:t xml:space="preserve"> protiv Rusije [</w:t>
      </w:r>
      <w:proofErr w:type="spellStart"/>
      <w:r w:rsidRPr="00EE0188">
        <w:rPr>
          <w:rFonts w:ascii="Arial" w:hAnsi="Arial" w:cs="Arial"/>
          <w:sz w:val="18"/>
          <w:szCs w:val="18"/>
        </w:rPr>
        <w:t>vv</w:t>
      </w:r>
      <w:proofErr w:type="spellEnd"/>
      <w:r w:rsidRPr="00EE0188">
        <w:rPr>
          <w:rFonts w:ascii="Arial" w:hAnsi="Arial" w:cs="Arial"/>
          <w:sz w:val="18"/>
          <w:szCs w:val="18"/>
        </w:rPr>
        <w:t xml:space="preserve">], presuda od 10.2.2009, zahtjev br. 14939/03 </w:t>
      </w:r>
    </w:p>
  </w:footnote>
  <w:footnote w:id="28">
    <w:p w14:paraId="52D27829" w14:textId="0DB198AC"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Ibid</w:t>
      </w:r>
      <w:proofErr w:type="spellEnd"/>
      <w:r w:rsidRPr="00EE0188">
        <w:rPr>
          <w:rFonts w:ascii="Arial" w:hAnsi="Arial" w:cs="Arial"/>
          <w:sz w:val="18"/>
          <w:szCs w:val="18"/>
        </w:rPr>
        <w:t>, § 81</w:t>
      </w:r>
    </w:p>
  </w:footnote>
  <w:footnote w:id="29">
    <w:p w14:paraId="6F58ACE9" w14:textId="475AE49B"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Ibid</w:t>
      </w:r>
      <w:proofErr w:type="spellEnd"/>
      <w:r w:rsidRPr="00EE0188">
        <w:rPr>
          <w:rFonts w:ascii="Arial" w:hAnsi="Arial" w:cs="Arial"/>
          <w:sz w:val="18"/>
          <w:szCs w:val="18"/>
        </w:rPr>
        <w:t>, § 82</w:t>
      </w:r>
    </w:p>
  </w:footnote>
  <w:footnote w:id="30">
    <w:p w14:paraId="37EE55B0" w14:textId="40C9DF8B"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Ibid</w:t>
      </w:r>
      <w:proofErr w:type="spellEnd"/>
      <w:r w:rsidRPr="00EE0188">
        <w:rPr>
          <w:rFonts w:ascii="Arial" w:hAnsi="Arial" w:cs="Arial"/>
          <w:sz w:val="18"/>
          <w:szCs w:val="18"/>
        </w:rPr>
        <w:t>, § 84</w:t>
      </w:r>
    </w:p>
  </w:footnote>
  <w:footnote w:id="31">
    <w:p w14:paraId="4D5A2245" w14:textId="7657D061" w:rsidR="00F9301F" w:rsidRPr="00EE0188" w:rsidRDefault="00F9301F" w:rsidP="00964FA6">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A i B protiv Norveške [</w:t>
      </w:r>
      <w:proofErr w:type="spellStart"/>
      <w:r w:rsidRPr="00EE0188">
        <w:rPr>
          <w:rFonts w:ascii="Arial" w:hAnsi="Arial" w:cs="Arial"/>
          <w:sz w:val="18"/>
          <w:szCs w:val="18"/>
        </w:rPr>
        <w:t>vv</w:t>
      </w:r>
      <w:proofErr w:type="spellEnd"/>
      <w:r w:rsidRPr="00EE0188">
        <w:rPr>
          <w:rFonts w:ascii="Arial" w:hAnsi="Arial" w:cs="Arial"/>
          <w:sz w:val="18"/>
          <w:szCs w:val="18"/>
        </w:rPr>
        <w:t xml:space="preserve">], presuda od 15.11.2016., zahtjev </w:t>
      </w:r>
      <w:proofErr w:type="spellStart"/>
      <w:r w:rsidRPr="00EE0188">
        <w:rPr>
          <w:rFonts w:ascii="Arial" w:hAnsi="Arial" w:cs="Arial"/>
          <w:sz w:val="18"/>
          <w:szCs w:val="18"/>
        </w:rPr>
        <w:t>br</w:t>
      </w:r>
      <w:proofErr w:type="spellEnd"/>
      <w:r w:rsidRPr="00EE0188">
        <w:rPr>
          <w:rFonts w:ascii="Arial" w:hAnsi="Arial" w:cs="Arial"/>
          <w:sz w:val="18"/>
          <w:szCs w:val="18"/>
        </w:rPr>
        <w:t xml:space="preserve">, 24130/11, 29758/11 </w:t>
      </w:r>
    </w:p>
  </w:footnote>
  <w:footnote w:id="32">
    <w:p w14:paraId="69EBB512" w14:textId="404716AA"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Maresti</w:t>
      </w:r>
      <w:proofErr w:type="spellEnd"/>
      <w:r w:rsidRPr="00EE0188">
        <w:rPr>
          <w:rFonts w:ascii="Arial" w:hAnsi="Arial" w:cs="Arial"/>
          <w:sz w:val="18"/>
          <w:szCs w:val="18"/>
        </w:rPr>
        <w:t xml:space="preserve"> protiv Hrvatske, § 63</w:t>
      </w:r>
    </w:p>
  </w:footnote>
  <w:footnote w:id="33">
    <w:p w14:paraId="3A2D7111" w14:textId="1125E5D5"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Ramda</w:t>
      </w:r>
      <w:proofErr w:type="spellEnd"/>
      <w:r w:rsidRPr="00EE0188">
        <w:rPr>
          <w:rFonts w:ascii="Arial" w:hAnsi="Arial" w:cs="Arial"/>
          <w:sz w:val="18"/>
          <w:szCs w:val="18"/>
        </w:rPr>
        <w:t xml:space="preserve"> protiv Francuske, presuda od 19.12.2017., zahtjev broj 78477/11</w:t>
      </w:r>
    </w:p>
  </w:footnote>
  <w:footnote w:id="34">
    <w:p w14:paraId="2CE5FFB9" w14:textId="036223E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i/>
          <w:sz w:val="18"/>
          <w:szCs w:val="18"/>
        </w:rPr>
        <w:t>Ibid</w:t>
      </w:r>
      <w:proofErr w:type="spellEnd"/>
      <w:r w:rsidRPr="00EE0188">
        <w:rPr>
          <w:rFonts w:ascii="Arial" w:hAnsi="Arial" w:cs="Arial"/>
          <w:sz w:val="18"/>
          <w:szCs w:val="18"/>
        </w:rPr>
        <w:t>, §96</w:t>
      </w:r>
    </w:p>
  </w:footnote>
  <w:footnote w:id="35">
    <w:p w14:paraId="6159AFC5" w14:textId="77777777" w:rsidR="00F9301F" w:rsidRPr="00EE0188" w:rsidRDefault="00F9301F" w:rsidP="00555AD6">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Explanatory</w:t>
      </w:r>
      <w:proofErr w:type="spellEnd"/>
      <w:r w:rsidRPr="00EE0188">
        <w:rPr>
          <w:rFonts w:ascii="Arial" w:hAnsi="Arial" w:cs="Arial"/>
          <w:sz w:val="18"/>
          <w:szCs w:val="18"/>
        </w:rPr>
        <w:t xml:space="preserve"> </w:t>
      </w:r>
      <w:proofErr w:type="spellStart"/>
      <w:r w:rsidRPr="00EE0188">
        <w:rPr>
          <w:rFonts w:ascii="Arial" w:hAnsi="Arial" w:cs="Arial"/>
          <w:sz w:val="18"/>
          <w:szCs w:val="18"/>
        </w:rPr>
        <w:t>Report</w:t>
      </w:r>
      <w:proofErr w:type="spellEnd"/>
      <w:r w:rsidRPr="00EE0188">
        <w:rPr>
          <w:rFonts w:ascii="Arial" w:hAnsi="Arial" w:cs="Arial"/>
          <w:sz w:val="18"/>
          <w:szCs w:val="18"/>
        </w:rPr>
        <w:t xml:space="preserve"> to </w:t>
      </w:r>
      <w:proofErr w:type="spellStart"/>
      <w:r w:rsidRPr="00EE0188">
        <w:rPr>
          <w:rFonts w:ascii="Arial" w:hAnsi="Arial" w:cs="Arial"/>
          <w:sz w:val="18"/>
          <w:szCs w:val="18"/>
        </w:rPr>
        <w:t>the</w:t>
      </w:r>
      <w:proofErr w:type="spellEnd"/>
      <w:r w:rsidRPr="00EE0188">
        <w:rPr>
          <w:rFonts w:ascii="Arial" w:hAnsi="Arial" w:cs="Arial"/>
          <w:sz w:val="18"/>
          <w:szCs w:val="18"/>
        </w:rPr>
        <w:t xml:space="preserve"> </w:t>
      </w:r>
      <w:proofErr w:type="spellStart"/>
      <w:r w:rsidRPr="00EE0188">
        <w:rPr>
          <w:rFonts w:ascii="Arial" w:hAnsi="Arial" w:cs="Arial"/>
          <w:sz w:val="18"/>
          <w:szCs w:val="18"/>
        </w:rPr>
        <w:t>Protocol</w:t>
      </w:r>
      <w:proofErr w:type="spellEnd"/>
      <w:r w:rsidRPr="00EE0188">
        <w:rPr>
          <w:rFonts w:ascii="Arial" w:hAnsi="Arial" w:cs="Arial"/>
          <w:sz w:val="18"/>
          <w:szCs w:val="18"/>
        </w:rPr>
        <w:t xml:space="preserve"> No. 7 to </w:t>
      </w:r>
      <w:proofErr w:type="spellStart"/>
      <w:r w:rsidRPr="00EE0188">
        <w:rPr>
          <w:rFonts w:ascii="Arial" w:hAnsi="Arial" w:cs="Arial"/>
          <w:sz w:val="18"/>
          <w:szCs w:val="18"/>
        </w:rPr>
        <w:t>the</w:t>
      </w:r>
      <w:proofErr w:type="spellEnd"/>
      <w:r w:rsidRPr="00EE0188">
        <w:rPr>
          <w:rFonts w:ascii="Arial" w:hAnsi="Arial" w:cs="Arial"/>
          <w:sz w:val="18"/>
          <w:szCs w:val="18"/>
        </w:rPr>
        <w:t xml:space="preserve"> </w:t>
      </w:r>
      <w:proofErr w:type="spellStart"/>
      <w:r w:rsidRPr="00EE0188">
        <w:rPr>
          <w:rFonts w:ascii="Arial" w:hAnsi="Arial" w:cs="Arial"/>
          <w:sz w:val="18"/>
          <w:szCs w:val="18"/>
        </w:rPr>
        <w:t>Convention</w:t>
      </w:r>
      <w:proofErr w:type="spellEnd"/>
      <w:r w:rsidRPr="00EE0188">
        <w:rPr>
          <w:rFonts w:ascii="Arial" w:hAnsi="Arial" w:cs="Arial"/>
          <w:sz w:val="18"/>
          <w:szCs w:val="18"/>
        </w:rPr>
        <w:t xml:space="preserve"> for </w:t>
      </w:r>
      <w:proofErr w:type="spellStart"/>
      <w:r w:rsidRPr="00EE0188">
        <w:rPr>
          <w:rFonts w:ascii="Arial" w:hAnsi="Arial" w:cs="Arial"/>
          <w:sz w:val="18"/>
          <w:szCs w:val="18"/>
        </w:rPr>
        <w:t>the</w:t>
      </w:r>
      <w:proofErr w:type="spellEnd"/>
      <w:r w:rsidRPr="00EE0188">
        <w:rPr>
          <w:rFonts w:ascii="Arial" w:hAnsi="Arial" w:cs="Arial"/>
          <w:sz w:val="18"/>
          <w:szCs w:val="18"/>
        </w:rPr>
        <w:t xml:space="preserve"> </w:t>
      </w:r>
      <w:proofErr w:type="spellStart"/>
      <w:r w:rsidRPr="00EE0188">
        <w:rPr>
          <w:rFonts w:ascii="Arial" w:hAnsi="Arial" w:cs="Arial"/>
          <w:sz w:val="18"/>
          <w:szCs w:val="18"/>
        </w:rPr>
        <w:t>Protection</w:t>
      </w:r>
      <w:proofErr w:type="spellEnd"/>
      <w:r w:rsidRPr="00EE0188">
        <w:rPr>
          <w:rFonts w:ascii="Arial" w:hAnsi="Arial" w:cs="Arial"/>
          <w:sz w:val="18"/>
          <w:szCs w:val="18"/>
        </w:rPr>
        <w:t xml:space="preserve"> </w:t>
      </w:r>
      <w:proofErr w:type="spellStart"/>
      <w:r w:rsidRPr="00EE0188">
        <w:rPr>
          <w:rFonts w:ascii="Arial" w:hAnsi="Arial" w:cs="Arial"/>
          <w:sz w:val="18"/>
          <w:szCs w:val="18"/>
        </w:rPr>
        <w:t>of</w:t>
      </w:r>
      <w:proofErr w:type="spellEnd"/>
      <w:r w:rsidRPr="00EE0188">
        <w:rPr>
          <w:rFonts w:ascii="Arial" w:hAnsi="Arial" w:cs="Arial"/>
          <w:sz w:val="18"/>
          <w:szCs w:val="18"/>
        </w:rPr>
        <w:t xml:space="preserve"> Human </w:t>
      </w:r>
      <w:proofErr w:type="spellStart"/>
      <w:r w:rsidRPr="00EE0188">
        <w:rPr>
          <w:rFonts w:ascii="Arial" w:hAnsi="Arial" w:cs="Arial"/>
          <w:sz w:val="18"/>
          <w:szCs w:val="18"/>
        </w:rPr>
        <w:t>Rights</w:t>
      </w:r>
      <w:proofErr w:type="spellEnd"/>
      <w:r w:rsidRPr="00EE0188">
        <w:rPr>
          <w:rFonts w:ascii="Arial" w:hAnsi="Arial" w:cs="Arial"/>
          <w:sz w:val="18"/>
          <w:szCs w:val="18"/>
        </w:rPr>
        <w:t xml:space="preserve"> </w:t>
      </w:r>
      <w:proofErr w:type="spellStart"/>
      <w:r w:rsidRPr="00EE0188">
        <w:rPr>
          <w:rFonts w:ascii="Arial" w:hAnsi="Arial" w:cs="Arial"/>
          <w:sz w:val="18"/>
          <w:szCs w:val="18"/>
        </w:rPr>
        <w:t>and</w:t>
      </w:r>
      <w:proofErr w:type="spellEnd"/>
    </w:p>
    <w:p w14:paraId="225BBCEE" w14:textId="48B91506" w:rsidR="00F9301F" w:rsidRPr="00EE0188" w:rsidRDefault="00F9301F" w:rsidP="00555AD6">
      <w:pPr>
        <w:pStyle w:val="Tekstfusnote"/>
        <w:rPr>
          <w:rFonts w:ascii="Arial" w:hAnsi="Arial" w:cs="Arial"/>
          <w:sz w:val="18"/>
          <w:szCs w:val="18"/>
        </w:rPr>
      </w:pPr>
      <w:proofErr w:type="spellStart"/>
      <w:r w:rsidRPr="00EE0188">
        <w:rPr>
          <w:rFonts w:ascii="Arial" w:hAnsi="Arial" w:cs="Arial"/>
          <w:sz w:val="18"/>
          <w:szCs w:val="18"/>
        </w:rPr>
        <w:t>Fundamental</w:t>
      </w:r>
      <w:proofErr w:type="spellEnd"/>
      <w:r w:rsidRPr="00EE0188">
        <w:rPr>
          <w:rFonts w:ascii="Arial" w:hAnsi="Arial" w:cs="Arial"/>
          <w:sz w:val="18"/>
          <w:szCs w:val="18"/>
        </w:rPr>
        <w:t xml:space="preserve"> </w:t>
      </w:r>
      <w:proofErr w:type="spellStart"/>
      <w:r w:rsidRPr="00EE0188">
        <w:rPr>
          <w:rFonts w:ascii="Arial" w:hAnsi="Arial" w:cs="Arial"/>
          <w:sz w:val="18"/>
          <w:szCs w:val="18"/>
        </w:rPr>
        <w:t>Freedoms</w:t>
      </w:r>
      <w:proofErr w:type="spellEnd"/>
      <w:r w:rsidRPr="00EE0188">
        <w:rPr>
          <w:rFonts w:ascii="Arial" w:hAnsi="Arial" w:cs="Arial"/>
          <w:sz w:val="18"/>
          <w:szCs w:val="18"/>
        </w:rPr>
        <w:t xml:space="preserve">, https://rm.coe.int/16800c96fd, </w:t>
      </w:r>
      <w:proofErr w:type="spellStart"/>
      <w:r w:rsidRPr="00EE0188">
        <w:rPr>
          <w:rFonts w:ascii="Arial" w:hAnsi="Arial" w:cs="Arial"/>
          <w:sz w:val="18"/>
          <w:szCs w:val="18"/>
        </w:rPr>
        <w:t>pristupljeno</w:t>
      </w:r>
      <w:proofErr w:type="spellEnd"/>
      <w:r w:rsidRPr="00EE0188">
        <w:rPr>
          <w:rFonts w:ascii="Arial" w:hAnsi="Arial" w:cs="Arial"/>
          <w:sz w:val="18"/>
          <w:szCs w:val="18"/>
        </w:rPr>
        <w:t xml:space="preserve"> 13.4.2019.</w:t>
      </w:r>
    </w:p>
  </w:footnote>
  <w:footnote w:id="36">
    <w:p w14:paraId="71ABA515" w14:textId="5D5C6C1F"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Sundqvist</w:t>
      </w:r>
      <w:proofErr w:type="spellEnd"/>
      <w:r w:rsidRPr="00EE0188">
        <w:rPr>
          <w:rFonts w:ascii="Arial" w:hAnsi="Arial" w:cs="Arial"/>
          <w:sz w:val="18"/>
          <w:szCs w:val="18"/>
        </w:rPr>
        <w:t xml:space="preserve"> protiv Finske, odluka o nedopuštenosti od 22.11.2005., zahtjev br. 75602/01, </w:t>
      </w:r>
      <w:proofErr w:type="spellStart"/>
      <w:r w:rsidRPr="00EE0188">
        <w:rPr>
          <w:rFonts w:ascii="Arial" w:hAnsi="Arial" w:cs="Arial"/>
          <w:sz w:val="18"/>
          <w:szCs w:val="18"/>
        </w:rPr>
        <w:t>Harutyunyan</w:t>
      </w:r>
      <w:proofErr w:type="spellEnd"/>
      <w:r w:rsidRPr="00EE0188">
        <w:rPr>
          <w:rFonts w:ascii="Arial" w:hAnsi="Arial" w:cs="Arial"/>
          <w:sz w:val="18"/>
          <w:szCs w:val="18"/>
        </w:rPr>
        <w:t xml:space="preserve"> protiv Armenije, odluka o nedopuštenosti od 7.12.2006., zahtjev. br.34334/04</w:t>
      </w:r>
    </w:p>
  </w:footnote>
  <w:footnote w:id="37">
    <w:p w14:paraId="161C0D5D" w14:textId="4A5A2E41"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Marguš</w:t>
      </w:r>
      <w:proofErr w:type="spellEnd"/>
      <w:r w:rsidRPr="00EE0188">
        <w:rPr>
          <w:rFonts w:ascii="Arial" w:hAnsi="Arial" w:cs="Arial"/>
          <w:sz w:val="18"/>
          <w:szCs w:val="18"/>
        </w:rPr>
        <w:t xml:space="preserve"> protiv Hrvatske [</w:t>
      </w:r>
      <w:proofErr w:type="spellStart"/>
      <w:r w:rsidRPr="00EE0188">
        <w:rPr>
          <w:rFonts w:ascii="Arial" w:hAnsi="Arial" w:cs="Arial"/>
          <w:sz w:val="18"/>
          <w:szCs w:val="18"/>
        </w:rPr>
        <w:t>vv</w:t>
      </w:r>
      <w:proofErr w:type="spellEnd"/>
      <w:r w:rsidRPr="00EE0188">
        <w:rPr>
          <w:rFonts w:ascii="Arial" w:hAnsi="Arial" w:cs="Arial"/>
          <w:sz w:val="18"/>
          <w:szCs w:val="18"/>
        </w:rPr>
        <w:t>], presuda od  27.5.2014., zahtjev br. 4455/10, § 120-121</w:t>
      </w:r>
    </w:p>
  </w:footnote>
  <w:footnote w:id="38">
    <w:p w14:paraId="1E1A94B0" w14:textId="15167A95" w:rsidR="00F9301F" w:rsidRPr="00EE0188" w:rsidRDefault="00F9301F" w:rsidP="00004FBC">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A i B protiv Norveške [</w:t>
      </w:r>
      <w:proofErr w:type="spellStart"/>
      <w:r w:rsidRPr="00EE0188">
        <w:rPr>
          <w:rFonts w:ascii="Arial" w:hAnsi="Arial" w:cs="Arial"/>
          <w:sz w:val="18"/>
          <w:szCs w:val="18"/>
        </w:rPr>
        <w:t>vv</w:t>
      </w:r>
      <w:proofErr w:type="spellEnd"/>
      <w:r w:rsidRPr="00EE0188">
        <w:rPr>
          <w:rFonts w:ascii="Arial" w:hAnsi="Arial" w:cs="Arial"/>
          <w:sz w:val="18"/>
          <w:szCs w:val="18"/>
        </w:rPr>
        <w:t>], zahtjev br., § 126</w:t>
      </w:r>
    </w:p>
  </w:footnote>
  <w:footnote w:id="39">
    <w:p w14:paraId="769F009F" w14:textId="71618209"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Nilsson</w:t>
      </w:r>
      <w:proofErr w:type="spellEnd"/>
      <w:r w:rsidRPr="00EE0188">
        <w:rPr>
          <w:rFonts w:ascii="Arial" w:hAnsi="Arial" w:cs="Arial"/>
          <w:sz w:val="18"/>
          <w:szCs w:val="18"/>
        </w:rPr>
        <w:t xml:space="preserve"> protiv Švedske, odluka o nedopuštenosti, 13.12.2005., zahtjev br. 73661/01</w:t>
      </w:r>
    </w:p>
  </w:footnote>
  <w:footnote w:id="40">
    <w:p w14:paraId="249D7332" w14:textId="6E5DE333" w:rsidR="00F9301F" w:rsidRPr="00813AD6" w:rsidRDefault="00F9301F" w:rsidP="00813AD6">
      <w:pPr>
        <w:pStyle w:val="Tekstfusnote"/>
        <w:jc w:val="both"/>
        <w:rPr>
          <w:rFonts w:ascii="Arial" w:hAnsi="Arial" w:cs="Arial"/>
          <w:sz w:val="18"/>
          <w:szCs w:val="18"/>
        </w:rPr>
      </w:pPr>
      <w:r w:rsidRPr="00813AD6">
        <w:rPr>
          <w:rStyle w:val="Referencafusnote"/>
          <w:rFonts w:ascii="Arial" w:hAnsi="Arial" w:cs="Arial"/>
          <w:sz w:val="18"/>
          <w:szCs w:val="18"/>
        </w:rPr>
        <w:footnoteRef/>
      </w:r>
      <w:r w:rsidRPr="00813AD6">
        <w:rPr>
          <w:rFonts w:ascii="Arial" w:hAnsi="Arial" w:cs="Arial"/>
          <w:sz w:val="18"/>
          <w:szCs w:val="18"/>
        </w:rPr>
        <w:t xml:space="preserve"> </w:t>
      </w:r>
      <w:proofErr w:type="spellStart"/>
      <w:r w:rsidRPr="00813AD6">
        <w:rPr>
          <w:rFonts w:ascii="Arial" w:hAnsi="Arial" w:cs="Arial"/>
          <w:sz w:val="18"/>
          <w:szCs w:val="18"/>
        </w:rPr>
        <w:t>Zolotukhin</w:t>
      </w:r>
      <w:proofErr w:type="spellEnd"/>
      <w:r w:rsidRPr="00813AD6">
        <w:rPr>
          <w:rFonts w:ascii="Arial" w:hAnsi="Arial" w:cs="Arial"/>
          <w:sz w:val="18"/>
          <w:szCs w:val="18"/>
        </w:rPr>
        <w:t xml:space="preserve"> protiv Rusije [</w:t>
      </w:r>
      <w:proofErr w:type="spellStart"/>
      <w:r w:rsidRPr="00813AD6">
        <w:rPr>
          <w:rFonts w:ascii="Arial" w:hAnsi="Arial" w:cs="Arial"/>
          <w:sz w:val="18"/>
          <w:szCs w:val="18"/>
        </w:rPr>
        <w:t>vv</w:t>
      </w:r>
      <w:proofErr w:type="spellEnd"/>
      <w:r w:rsidRPr="00813AD6">
        <w:rPr>
          <w:rFonts w:ascii="Arial" w:hAnsi="Arial" w:cs="Arial"/>
          <w:sz w:val="18"/>
          <w:szCs w:val="18"/>
        </w:rPr>
        <w:t>], presuda od 10.2.2009, zahtjev br. 14939/03</w:t>
      </w:r>
    </w:p>
  </w:footnote>
  <w:footnote w:id="41">
    <w:p w14:paraId="07D1737D" w14:textId="6B5077F9" w:rsidR="00F9301F" w:rsidRPr="00813AD6" w:rsidRDefault="00F9301F" w:rsidP="00813AD6">
      <w:pPr>
        <w:pStyle w:val="Tekstfusnote"/>
        <w:jc w:val="both"/>
        <w:rPr>
          <w:rFonts w:ascii="Arial" w:hAnsi="Arial" w:cs="Arial"/>
          <w:sz w:val="18"/>
          <w:szCs w:val="18"/>
        </w:rPr>
      </w:pPr>
      <w:r w:rsidRPr="00813AD6">
        <w:rPr>
          <w:rStyle w:val="Referencafusnote"/>
          <w:rFonts w:ascii="Arial" w:hAnsi="Arial" w:cs="Arial"/>
          <w:sz w:val="18"/>
          <w:szCs w:val="18"/>
        </w:rPr>
        <w:footnoteRef/>
      </w:r>
      <w:r w:rsidRPr="00813AD6">
        <w:rPr>
          <w:rFonts w:ascii="Arial" w:hAnsi="Arial" w:cs="Arial"/>
          <w:sz w:val="18"/>
          <w:szCs w:val="18"/>
        </w:rPr>
        <w:t xml:space="preserve"> </w:t>
      </w:r>
      <w:proofErr w:type="spellStart"/>
      <w:r w:rsidRPr="00813AD6">
        <w:rPr>
          <w:rFonts w:ascii="Arial" w:hAnsi="Arial" w:cs="Arial"/>
          <w:sz w:val="18"/>
          <w:szCs w:val="18"/>
        </w:rPr>
        <w:t>Npr.Lucky</w:t>
      </w:r>
      <w:proofErr w:type="spellEnd"/>
      <w:r w:rsidRPr="00813AD6">
        <w:rPr>
          <w:rFonts w:ascii="Arial" w:hAnsi="Arial" w:cs="Arial"/>
          <w:sz w:val="18"/>
          <w:szCs w:val="18"/>
        </w:rPr>
        <w:t xml:space="preserve"> Dev protiv Švedske, br. 7356/10, </w:t>
      </w:r>
      <w:proofErr w:type="spellStart"/>
      <w:r w:rsidRPr="00813AD6">
        <w:rPr>
          <w:rFonts w:ascii="Arial" w:hAnsi="Arial" w:cs="Arial"/>
          <w:sz w:val="18"/>
          <w:szCs w:val="18"/>
        </w:rPr>
        <w:t>Rinas</w:t>
      </w:r>
      <w:proofErr w:type="spellEnd"/>
      <w:r w:rsidRPr="00813AD6">
        <w:rPr>
          <w:rFonts w:ascii="Arial" w:hAnsi="Arial" w:cs="Arial"/>
          <w:sz w:val="18"/>
          <w:szCs w:val="18"/>
        </w:rPr>
        <w:t xml:space="preserve"> protiv Finske,  br. 17039/13, </w:t>
      </w:r>
      <w:proofErr w:type="spellStart"/>
      <w:r w:rsidRPr="00813AD6">
        <w:rPr>
          <w:rFonts w:ascii="Arial" w:hAnsi="Arial" w:cs="Arial"/>
          <w:sz w:val="18"/>
          <w:szCs w:val="18"/>
        </w:rPr>
        <w:t>Österlund</w:t>
      </w:r>
      <w:proofErr w:type="spellEnd"/>
      <w:r w:rsidRPr="00813AD6">
        <w:rPr>
          <w:rFonts w:ascii="Arial" w:hAnsi="Arial" w:cs="Arial"/>
          <w:sz w:val="18"/>
          <w:szCs w:val="18"/>
        </w:rPr>
        <w:t xml:space="preserve"> protiv Finske, br. 53197/13</w:t>
      </w:r>
    </w:p>
  </w:footnote>
  <w:footnote w:id="42">
    <w:p w14:paraId="15C29105" w14:textId="533800EE" w:rsidR="00F9301F" w:rsidRPr="00813AD6" w:rsidRDefault="00F9301F" w:rsidP="00813AD6">
      <w:pPr>
        <w:pStyle w:val="Tekstfusnote"/>
        <w:jc w:val="both"/>
        <w:rPr>
          <w:rFonts w:ascii="Arial" w:hAnsi="Arial" w:cs="Arial"/>
          <w:sz w:val="18"/>
          <w:szCs w:val="18"/>
        </w:rPr>
      </w:pPr>
      <w:r w:rsidRPr="00813AD6">
        <w:rPr>
          <w:rStyle w:val="Referencafusnote"/>
          <w:rFonts w:ascii="Arial" w:hAnsi="Arial" w:cs="Arial"/>
          <w:sz w:val="18"/>
          <w:szCs w:val="18"/>
        </w:rPr>
        <w:footnoteRef/>
      </w:r>
      <w:r w:rsidRPr="00813AD6">
        <w:rPr>
          <w:rFonts w:ascii="Arial" w:hAnsi="Arial" w:cs="Arial"/>
          <w:sz w:val="18"/>
          <w:szCs w:val="18"/>
        </w:rPr>
        <w:t xml:space="preserve"> </w:t>
      </w:r>
      <w:proofErr w:type="spellStart"/>
      <w:r w:rsidRPr="00813AD6">
        <w:rPr>
          <w:rFonts w:ascii="Arial" w:hAnsi="Arial" w:cs="Arial"/>
          <w:sz w:val="18"/>
          <w:szCs w:val="18"/>
        </w:rPr>
        <w:t>Tomasović</w:t>
      </w:r>
      <w:proofErr w:type="spellEnd"/>
      <w:r w:rsidRPr="00813AD6">
        <w:rPr>
          <w:rFonts w:ascii="Arial" w:hAnsi="Arial" w:cs="Arial"/>
          <w:sz w:val="18"/>
          <w:szCs w:val="18"/>
        </w:rPr>
        <w:t xml:space="preserve"> protiv Hrvatske, presuda od 18.10.2011., zahtjev br. 53875/09  </w:t>
      </w:r>
    </w:p>
  </w:footnote>
  <w:footnote w:id="43">
    <w:p w14:paraId="61CE55D7" w14:textId="707C88D6"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Presuda VSRH </w:t>
      </w:r>
      <w:proofErr w:type="spellStart"/>
      <w:r w:rsidRPr="00EE0188">
        <w:rPr>
          <w:rFonts w:ascii="Arial" w:hAnsi="Arial" w:cs="Arial"/>
          <w:sz w:val="18"/>
          <w:szCs w:val="18"/>
        </w:rPr>
        <w:t>Kzz</w:t>
      </w:r>
      <w:proofErr w:type="spellEnd"/>
      <w:r w:rsidRPr="00EE0188">
        <w:rPr>
          <w:rFonts w:ascii="Arial" w:hAnsi="Arial" w:cs="Arial"/>
          <w:sz w:val="18"/>
          <w:szCs w:val="18"/>
        </w:rPr>
        <w:t>-7/11 od 22. ožujka 2011.</w:t>
      </w:r>
    </w:p>
  </w:footnote>
  <w:footnote w:id="44">
    <w:p w14:paraId="1A0C495C" w14:textId="6188A0D3"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Presuda VSRH </w:t>
      </w:r>
      <w:proofErr w:type="spellStart"/>
      <w:r w:rsidRPr="00EE0188">
        <w:rPr>
          <w:rFonts w:ascii="Arial" w:hAnsi="Arial" w:cs="Arial"/>
          <w:sz w:val="18"/>
          <w:szCs w:val="18"/>
        </w:rPr>
        <w:t>Kzz</w:t>
      </w:r>
      <w:proofErr w:type="spellEnd"/>
      <w:r w:rsidRPr="00EE0188">
        <w:rPr>
          <w:rFonts w:ascii="Arial" w:hAnsi="Arial" w:cs="Arial"/>
          <w:sz w:val="18"/>
          <w:szCs w:val="18"/>
        </w:rPr>
        <w:t>-19/11 od 27. rujna 2011</w:t>
      </w:r>
    </w:p>
  </w:footnote>
  <w:footnote w:id="45">
    <w:p w14:paraId="40A6EAF2" w14:textId="53851D2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Presuda VSRH </w:t>
      </w:r>
      <w:proofErr w:type="spellStart"/>
      <w:r w:rsidRPr="00EE0188">
        <w:rPr>
          <w:rFonts w:ascii="Arial" w:hAnsi="Arial" w:cs="Arial"/>
          <w:sz w:val="18"/>
          <w:szCs w:val="18"/>
        </w:rPr>
        <w:t>Kzz</w:t>
      </w:r>
      <w:proofErr w:type="spellEnd"/>
      <w:r w:rsidRPr="00EE0188">
        <w:rPr>
          <w:rFonts w:ascii="Arial" w:hAnsi="Arial" w:cs="Arial"/>
          <w:sz w:val="18"/>
          <w:szCs w:val="18"/>
        </w:rPr>
        <w:t>-44/15 od 21. siječnja 2016.</w:t>
      </w:r>
    </w:p>
  </w:footnote>
  <w:footnote w:id="46">
    <w:p w14:paraId="30053445" w14:textId="553B0DB7"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Čl. 68. st. 1. Zakona o lovstvu (NN br.140/2005 i NN br. 75/2009) - (1) Divljač smije loviti osoba koja ima uza se lovačku iskaznicu s važećom identifikacijskom </w:t>
      </w:r>
      <w:proofErr w:type="spellStart"/>
      <w:r w:rsidRPr="00EE0188">
        <w:rPr>
          <w:rFonts w:ascii="Arial" w:hAnsi="Arial" w:cs="Arial"/>
          <w:sz w:val="18"/>
          <w:szCs w:val="18"/>
        </w:rPr>
        <w:t>markicom</w:t>
      </w:r>
      <w:proofErr w:type="spellEnd"/>
      <w:r w:rsidRPr="00EE0188">
        <w:rPr>
          <w:rFonts w:ascii="Arial" w:hAnsi="Arial" w:cs="Arial"/>
          <w:sz w:val="18"/>
          <w:szCs w:val="18"/>
        </w:rPr>
        <w:t xml:space="preserve"> za pojedinu lovnu godinu, oružni list za držanje i nošenje oružja u svrhu lova i prethodno pisano dopuštenje </w:t>
      </w:r>
      <w:proofErr w:type="spellStart"/>
      <w:r w:rsidRPr="00EE0188">
        <w:rPr>
          <w:rFonts w:ascii="Arial" w:hAnsi="Arial" w:cs="Arial"/>
          <w:sz w:val="18"/>
          <w:szCs w:val="18"/>
        </w:rPr>
        <w:t>lovoovlaštenika</w:t>
      </w:r>
      <w:proofErr w:type="spellEnd"/>
      <w:r w:rsidRPr="00EE0188">
        <w:rPr>
          <w:rFonts w:ascii="Arial" w:hAnsi="Arial" w:cs="Arial"/>
          <w:sz w:val="18"/>
          <w:szCs w:val="18"/>
        </w:rPr>
        <w:t>.</w:t>
      </w:r>
    </w:p>
  </w:footnote>
  <w:footnote w:id="47">
    <w:p w14:paraId="601E7196" w14:textId="0C9D6808" w:rsidR="00F9301F" w:rsidRPr="00EE0188" w:rsidRDefault="00F9301F" w:rsidP="00EE0188">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Čl. 258. st. 1. Kaznenog zakona (NN br. 110/97 i NN br. 71/2006) - protuzakoniti lov - (1) Tko lovi divljač za vrijeme lovostaja ili na području na kojem je lov zabranjen ili tko lovi zaštićenu životinjsku vrstu, ili tko lovi bez posebne dozvole određenu vrstu divljači za čiji lov je potrebna takva dozvola, ili tko lovi na način ili sredstvima koji su propisom zabranjeni ili kojima se divljač masovno uništava, ili tko bez odobrenja nadležnog državnog tijela premješta divljač iz njenog obitavališta na drugo mjesto, kaznit će se novčanom kaznom ili kaznom zatvora do jedne godine</w:t>
      </w:r>
    </w:p>
  </w:footnote>
  <w:footnote w:id="48">
    <w:p w14:paraId="02DE5D11" w14:textId="0F26B7F8"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Maresti</w:t>
      </w:r>
      <w:proofErr w:type="spellEnd"/>
      <w:r w:rsidRPr="00EE0188">
        <w:rPr>
          <w:rFonts w:ascii="Arial" w:hAnsi="Arial" w:cs="Arial"/>
          <w:sz w:val="18"/>
          <w:szCs w:val="18"/>
        </w:rPr>
        <w:t xml:space="preserve"> protiv Hrvatske, zahtjev br. 5579/11 </w:t>
      </w:r>
    </w:p>
  </w:footnote>
  <w:footnote w:id="49">
    <w:p w14:paraId="00E24501" w14:textId="77777777"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A i B protiv Norveške [GC], br. 24130/11, 29758/11 ECHR 2016, odlomci 132 i 133</w:t>
      </w:r>
    </w:p>
  </w:footnote>
  <w:footnote w:id="50">
    <w:p w14:paraId="7743EFC0" w14:textId="1BD97D70"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Pr>
          <w:rFonts w:ascii="Arial" w:hAnsi="Arial" w:cs="Arial"/>
          <w:sz w:val="18"/>
          <w:szCs w:val="18"/>
        </w:rPr>
        <w:t xml:space="preserve"> A</w:t>
      </w:r>
      <w:r w:rsidRPr="00EE0188">
        <w:rPr>
          <w:rFonts w:ascii="Arial" w:hAnsi="Arial" w:cs="Arial"/>
          <w:sz w:val="18"/>
          <w:szCs w:val="18"/>
        </w:rPr>
        <w:t xml:space="preserve"> i B protiv Norveške, zahtjev br. 24130/11 29758/11</w:t>
      </w:r>
    </w:p>
  </w:footnote>
  <w:footnote w:id="51">
    <w:p w14:paraId="2A5B159F" w14:textId="09101A8B" w:rsidR="00F9301F" w:rsidRPr="00EE0188" w:rsidRDefault="00F9301F" w:rsidP="00196858">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Vrhovni sud Norveške i ESLJP opravdati to razdoblje time da je povukao priznanje pa je to utjecalo na trajanje kaznenog postupka</w:t>
      </w:r>
    </w:p>
  </w:footnote>
  <w:footnote w:id="52">
    <w:p w14:paraId="55F95063" w14:textId="5134FE63"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Johannesson</w:t>
      </w:r>
      <w:proofErr w:type="spellEnd"/>
      <w:r w:rsidRPr="00EE0188">
        <w:rPr>
          <w:rFonts w:ascii="Arial" w:hAnsi="Arial" w:cs="Arial"/>
          <w:sz w:val="18"/>
          <w:szCs w:val="18"/>
        </w:rPr>
        <w:t xml:space="preserve"> protiv Islanda, zahtjev br. 22007/11</w:t>
      </w:r>
    </w:p>
  </w:footnote>
  <w:footnote w:id="53">
    <w:p w14:paraId="4C1DFAE4" w14:textId="3321B0B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Bjarni</w:t>
      </w:r>
      <w:proofErr w:type="spellEnd"/>
      <w:r w:rsidRPr="00EE0188">
        <w:rPr>
          <w:rFonts w:ascii="Arial" w:hAnsi="Arial" w:cs="Arial"/>
          <w:sz w:val="18"/>
          <w:szCs w:val="18"/>
        </w:rPr>
        <w:t xml:space="preserve"> </w:t>
      </w:r>
      <w:proofErr w:type="spellStart"/>
      <w:r w:rsidRPr="00EE0188">
        <w:rPr>
          <w:rFonts w:ascii="Arial" w:hAnsi="Arial" w:cs="Arial"/>
          <w:sz w:val="18"/>
          <w:szCs w:val="18"/>
        </w:rPr>
        <w:t>Armannsson</w:t>
      </w:r>
      <w:proofErr w:type="spellEnd"/>
      <w:r w:rsidRPr="00EE0188">
        <w:rPr>
          <w:rFonts w:ascii="Arial" w:hAnsi="Arial" w:cs="Arial"/>
          <w:sz w:val="18"/>
          <w:szCs w:val="18"/>
        </w:rPr>
        <w:t xml:space="preserve"> protiv Islanda, zahtjev br. 72098/14</w:t>
      </w:r>
    </w:p>
  </w:footnote>
  <w:footnote w:id="54">
    <w:p w14:paraId="68E0B91A" w14:textId="038034D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Ragnar</w:t>
      </w:r>
      <w:proofErr w:type="spellEnd"/>
      <w:r w:rsidRPr="00EE0188">
        <w:rPr>
          <w:rFonts w:ascii="Arial" w:hAnsi="Arial" w:cs="Arial"/>
          <w:sz w:val="18"/>
          <w:szCs w:val="18"/>
        </w:rPr>
        <w:t xml:space="preserve"> </w:t>
      </w:r>
      <w:proofErr w:type="spellStart"/>
      <w:r w:rsidRPr="00EE0188">
        <w:rPr>
          <w:rFonts w:ascii="Arial" w:hAnsi="Arial" w:cs="Arial"/>
          <w:sz w:val="18"/>
          <w:szCs w:val="18"/>
        </w:rPr>
        <w:t>Thorisson</w:t>
      </w:r>
      <w:proofErr w:type="spellEnd"/>
      <w:r w:rsidRPr="00EE0188">
        <w:rPr>
          <w:rFonts w:ascii="Arial" w:hAnsi="Arial" w:cs="Arial"/>
          <w:sz w:val="18"/>
          <w:szCs w:val="18"/>
        </w:rPr>
        <w:t xml:space="preserve"> protiv Islanda, zahtjev br. 52623/14</w:t>
      </w:r>
    </w:p>
  </w:footnote>
  <w:footnote w:id="55">
    <w:p w14:paraId="6D68EE74" w14:textId="4D6BEC5A"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Korppoo</w:t>
      </w:r>
      <w:proofErr w:type="spellEnd"/>
      <w:r w:rsidRPr="00EE0188">
        <w:rPr>
          <w:rFonts w:ascii="Arial" w:hAnsi="Arial" w:cs="Arial"/>
          <w:sz w:val="18"/>
          <w:szCs w:val="18"/>
        </w:rPr>
        <w:t xml:space="preserve"> protiv Finske, zahtjev br. 19431/92</w:t>
      </w:r>
    </w:p>
  </w:footnote>
  <w:footnote w:id="56">
    <w:p w14:paraId="11E22EF8" w14:textId="28CA76CA"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Nikitin</w:t>
      </w:r>
      <w:proofErr w:type="spellEnd"/>
      <w:r w:rsidRPr="00EE0188">
        <w:rPr>
          <w:rFonts w:ascii="Arial" w:hAnsi="Arial" w:cs="Arial"/>
          <w:sz w:val="18"/>
          <w:szCs w:val="18"/>
        </w:rPr>
        <w:t xml:space="preserve"> protiv Rusije, presuda od 20.7.2004., zahtjev br.50178/99, § 46-47.</w:t>
      </w:r>
    </w:p>
  </w:footnote>
  <w:footnote w:id="57">
    <w:p w14:paraId="4B2D1542" w14:textId="3A78667F" w:rsidR="00F9301F" w:rsidRPr="00EE0188" w:rsidRDefault="00F9301F" w:rsidP="008B7AB9">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Marguš</w:t>
      </w:r>
      <w:proofErr w:type="spellEnd"/>
      <w:r w:rsidRPr="00EE0188">
        <w:rPr>
          <w:rFonts w:ascii="Arial" w:hAnsi="Arial" w:cs="Arial"/>
          <w:sz w:val="18"/>
          <w:szCs w:val="18"/>
        </w:rPr>
        <w:t xml:space="preserve"> protiv Hrvatske, presuda velikog vijeća od 27.5.2014., zahtjev broj 4455/10</w:t>
      </w:r>
    </w:p>
  </w:footnote>
  <w:footnote w:id="58">
    <w:p w14:paraId="571584F6" w14:textId="77777777" w:rsidR="00F9301F" w:rsidRPr="00EE0188" w:rsidRDefault="00F9301F" w:rsidP="0078499B">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Zakon o općem oprostu NN-80/96 </w:t>
      </w:r>
    </w:p>
    <w:p w14:paraId="1F52D7A3" w14:textId="29B41A4D" w:rsidR="00F9301F" w:rsidRPr="00EE0188" w:rsidRDefault="00F9301F" w:rsidP="0078499B">
      <w:pPr>
        <w:pStyle w:val="Tekstfusnote"/>
        <w:rPr>
          <w:rFonts w:ascii="Arial" w:hAnsi="Arial" w:cs="Arial"/>
          <w:sz w:val="18"/>
          <w:szCs w:val="18"/>
        </w:rPr>
      </w:pPr>
      <w:r w:rsidRPr="00EE0188">
        <w:rPr>
          <w:rFonts w:ascii="Arial" w:hAnsi="Arial" w:cs="Arial"/>
          <w:sz w:val="18"/>
          <w:szCs w:val="18"/>
        </w:rPr>
        <w:t>Čl. 1. Ovim Zakonom daje se opći oprost od kaznenog progona i postupke počiniteljima kaznenih djela počinjenih u agresiji, oružanoj pobuni ili oružanim sukobima te u svezi s agresijom, oružanom pobunom ili oružanim sukobima u Republici Hrvatskoj.</w:t>
      </w:r>
    </w:p>
    <w:p w14:paraId="45FC478A" w14:textId="5755EB85" w:rsidR="00F9301F" w:rsidRPr="00EE0188" w:rsidRDefault="00F9301F">
      <w:pPr>
        <w:pStyle w:val="Tekstfusnote"/>
        <w:rPr>
          <w:rFonts w:ascii="Arial" w:hAnsi="Arial" w:cs="Arial"/>
          <w:sz w:val="18"/>
          <w:szCs w:val="18"/>
        </w:rPr>
      </w:pPr>
      <w:r w:rsidRPr="00EE0188">
        <w:rPr>
          <w:rFonts w:ascii="Arial" w:hAnsi="Arial" w:cs="Arial"/>
          <w:sz w:val="18"/>
          <w:szCs w:val="18"/>
        </w:rPr>
        <w:t>Čl. 2. Protiv počinitelja kaznenih djela iz čl. 1. ovog Zakona kazneni se progon neće poduzimati a kazneni se postupak neće pokretati. Ako je kazneni progon poduzet obustaviti će se, a ako je kazneni postupak pokrenut sud će rješenjem obustaviti postupak po službenoj dužnosti.</w:t>
      </w:r>
      <w:r w:rsidRPr="00EE0188">
        <w:rPr>
          <w:rFonts w:ascii="Arial" w:hAnsi="Arial" w:cs="Arial"/>
          <w:sz w:val="18"/>
          <w:szCs w:val="18"/>
        </w:rPr>
        <w:tab/>
      </w:r>
    </w:p>
  </w:footnote>
  <w:footnote w:id="59">
    <w:p w14:paraId="5E3DC39A" w14:textId="5F305A6E" w:rsidR="00F9301F" w:rsidRPr="00EE0188" w:rsidRDefault="00F9301F" w:rsidP="0078499B">
      <w:pPr>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Čl. 3. Zakona o općem oprostu: Od oprosta za kaznena djela iz čl. 1. ovog Zakona izuzeti su počinitelji najtežih povreda humanitarnog prava koji imaju karakter ratnih zločina i to za kaznena djela genocida iz čl. 119., ratnog zločina protiv civilnog stanovništva iz čl. 120., ratnog zločina protiv ranjenika i bolesnika iz čl. 121., ratnog zločina protiv ratnih zarobljenika iz čl. 122…  </w:t>
      </w:r>
    </w:p>
  </w:footnote>
  <w:footnote w:id="60">
    <w:p w14:paraId="0B8A7646" w14:textId="234383E9"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Marguš</w:t>
      </w:r>
      <w:proofErr w:type="spellEnd"/>
      <w:r w:rsidRPr="00EE0188">
        <w:rPr>
          <w:rFonts w:ascii="Arial" w:hAnsi="Arial" w:cs="Arial"/>
          <w:sz w:val="18"/>
          <w:szCs w:val="18"/>
        </w:rPr>
        <w:t xml:space="preserve"> protiv Hrvatske, presuda vijeća od 13.11.2012.</w:t>
      </w:r>
    </w:p>
  </w:footnote>
  <w:footnote w:id="61">
    <w:p w14:paraId="45E91389" w14:textId="6827625F"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Konvencija o provedbi </w:t>
      </w:r>
      <w:proofErr w:type="spellStart"/>
      <w:r w:rsidRPr="00EE0188">
        <w:rPr>
          <w:rFonts w:ascii="Arial" w:hAnsi="Arial" w:cs="Arial"/>
          <w:sz w:val="18"/>
          <w:szCs w:val="18"/>
        </w:rPr>
        <w:t>Schengenskog</w:t>
      </w:r>
      <w:proofErr w:type="spellEnd"/>
      <w:r w:rsidRPr="00EE0188">
        <w:rPr>
          <w:rFonts w:ascii="Arial" w:hAnsi="Arial" w:cs="Arial"/>
          <w:sz w:val="18"/>
          <w:szCs w:val="18"/>
        </w:rPr>
        <w:t xml:space="preserve"> sporazuma; http://www.hri.org/docs/Schengen90/, </w:t>
      </w:r>
      <w:proofErr w:type="spellStart"/>
      <w:r w:rsidRPr="00EE0188">
        <w:rPr>
          <w:rFonts w:ascii="Arial" w:hAnsi="Arial" w:cs="Arial"/>
          <w:sz w:val="18"/>
          <w:szCs w:val="18"/>
        </w:rPr>
        <w:t>pristupljeno</w:t>
      </w:r>
      <w:proofErr w:type="spellEnd"/>
      <w:r w:rsidRPr="00EE0188">
        <w:rPr>
          <w:rFonts w:ascii="Arial" w:hAnsi="Arial" w:cs="Arial"/>
          <w:sz w:val="18"/>
          <w:szCs w:val="18"/>
        </w:rPr>
        <w:t xml:space="preserve"> 20.4.2019.</w:t>
      </w:r>
    </w:p>
  </w:footnote>
  <w:footnote w:id="62">
    <w:p w14:paraId="6C93DBC2" w14:textId="6C44E969" w:rsidR="00F9301F" w:rsidRPr="00372092" w:rsidRDefault="00F9301F" w:rsidP="00136A73">
      <w:pPr>
        <w:pStyle w:val="Tekstfusnote"/>
        <w:jc w:val="both"/>
        <w:rPr>
          <w:rFonts w:ascii="Arial" w:hAnsi="Arial" w:cs="Arial"/>
          <w:sz w:val="18"/>
          <w:szCs w:val="18"/>
        </w:rPr>
      </w:pPr>
      <w:r w:rsidRPr="00372092">
        <w:rPr>
          <w:rStyle w:val="Referencafusnote"/>
          <w:rFonts w:ascii="Arial" w:hAnsi="Arial" w:cs="Arial"/>
          <w:sz w:val="18"/>
          <w:szCs w:val="18"/>
        </w:rPr>
        <w:footnoteRef/>
      </w:r>
      <w:r w:rsidRPr="00372092">
        <w:rPr>
          <w:rFonts w:ascii="Arial" w:hAnsi="Arial" w:cs="Arial"/>
          <w:sz w:val="18"/>
          <w:szCs w:val="18"/>
        </w:rPr>
        <w:t xml:space="preserve"> Članak 6. stavak 1 Ugovora o Europskoj uniji glasi: 1. Unija priznaje prava, slobode i načela određena Poveljom Europske unije o temeljnim pravima od 7. prosinca 2000., kako je prilagođena u </w:t>
      </w:r>
      <w:proofErr w:type="spellStart"/>
      <w:r w:rsidRPr="00372092">
        <w:rPr>
          <w:rFonts w:ascii="Arial" w:hAnsi="Arial" w:cs="Arial"/>
          <w:sz w:val="18"/>
          <w:szCs w:val="18"/>
        </w:rPr>
        <w:t>Strasbourgu</w:t>
      </w:r>
      <w:proofErr w:type="spellEnd"/>
      <w:r w:rsidRPr="00372092">
        <w:rPr>
          <w:rFonts w:ascii="Arial" w:hAnsi="Arial" w:cs="Arial"/>
          <w:sz w:val="18"/>
          <w:szCs w:val="18"/>
        </w:rPr>
        <w:t xml:space="preserve"> 12. prosinca 2007., koja ima istu pravnu snagu kao Ugovori. Odredbama Povelje ni na koji se način ne proširuju nadležnosti Unije kako su utvrđene u Ugovorima. Prava, slobode i načela Povelje tumače se u skladu s općim odredbama glave VII. Povelje kojima se uređuje njezino tumačenje i primjena, uzimajući u obzir objašnjenja iz Povelje kojima se određuju izvori tih odredaba.</w:t>
      </w:r>
    </w:p>
  </w:footnote>
  <w:footnote w:id="63">
    <w:p w14:paraId="581AE19C" w14:textId="23B1DCF3" w:rsidR="00F9301F" w:rsidRPr="00372092" w:rsidRDefault="00F9301F" w:rsidP="000177FF">
      <w:pPr>
        <w:pStyle w:val="Tekstfusnote"/>
        <w:rPr>
          <w:rFonts w:ascii="Arial" w:hAnsi="Arial" w:cs="Arial"/>
          <w:sz w:val="18"/>
          <w:szCs w:val="18"/>
        </w:rPr>
      </w:pPr>
      <w:r w:rsidRPr="00372092">
        <w:rPr>
          <w:rStyle w:val="Referencafusnote"/>
          <w:rFonts w:ascii="Arial" w:hAnsi="Arial" w:cs="Arial"/>
          <w:sz w:val="18"/>
          <w:szCs w:val="18"/>
        </w:rPr>
        <w:footnoteRef/>
      </w:r>
      <w:r w:rsidRPr="00372092">
        <w:rPr>
          <w:rFonts w:ascii="Arial" w:hAnsi="Arial" w:cs="Arial"/>
          <w:sz w:val="18"/>
          <w:szCs w:val="18"/>
        </w:rPr>
        <w:t xml:space="preserve"> Članak 6. stavak 2. Ugovora o Europskoj uniji obvezao je EU da pristupi Konvenciji za zaštitu ljudskih prava i temeljnih sloboda</w:t>
      </w:r>
    </w:p>
  </w:footnote>
  <w:footnote w:id="64">
    <w:p w14:paraId="6AAA65A2" w14:textId="493BBFE2"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Predmet </w:t>
      </w:r>
      <w:proofErr w:type="spellStart"/>
      <w:r w:rsidRPr="00EE0188">
        <w:rPr>
          <w:rFonts w:ascii="Arial" w:hAnsi="Arial" w:cs="Arial"/>
          <w:sz w:val="18"/>
          <w:szCs w:val="18"/>
        </w:rPr>
        <w:t>Åkerberg</w:t>
      </w:r>
      <w:proofErr w:type="spellEnd"/>
      <w:r w:rsidRPr="00EE0188">
        <w:rPr>
          <w:rFonts w:ascii="Arial" w:hAnsi="Arial" w:cs="Arial"/>
          <w:sz w:val="18"/>
          <w:szCs w:val="18"/>
        </w:rPr>
        <w:t xml:space="preserve"> </w:t>
      </w:r>
      <w:proofErr w:type="spellStart"/>
      <w:r w:rsidRPr="00EE0188">
        <w:rPr>
          <w:rFonts w:ascii="Arial" w:hAnsi="Arial" w:cs="Arial"/>
          <w:sz w:val="18"/>
          <w:szCs w:val="18"/>
        </w:rPr>
        <w:t>Fransson</w:t>
      </w:r>
      <w:proofErr w:type="spellEnd"/>
      <w:r w:rsidRPr="00EE0188">
        <w:rPr>
          <w:rFonts w:ascii="Arial" w:hAnsi="Arial" w:cs="Arial"/>
          <w:sz w:val="18"/>
          <w:szCs w:val="18"/>
        </w:rPr>
        <w:t>, C-617/10, § 19</w:t>
      </w:r>
    </w:p>
  </w:footnote>
  <w:footnote w:id="65">
    <w:p w14:paraId="052314BA" w14:textId="7EE1AE9E" w:rsidR="00F9301F" w:rsidRPr="00EE0188" w:rsidRDefault="00F9301F" w:rsidP="00C26C98">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Objašnjenja koja se odnose na Povelju Europske unije o temeljnim pravima (2007/C 303/02)</w:t>
      </w:r>
    </w:p>
  </w:footnote>
  <w:footnote w:id="66">
    <w:p w14:paraId="307F92CD" w14:textId="5B3195DE"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Primjerice presuda </w:t>
      </w:r>
      <w:proofErr w:type="spellStart"/>
      <w:r w:rsidRPr="00EE0188">
        <w:rPr>
          <w:rFonts w:ascii="Arial" w:hAnsi="Arial" w:cs="Arial"/>
          <w:sz w:val="18"/>
          <w:szCs w:val="18"/>
        </w:rPr>
        <w:t>Åkerberg</w:t>
      </w:r>
      <w:proofErr w:type="spellEnd"/>
      <w:r w:rsidRPr="00EE0188">
        <w:rPr>
          <w:rFonts w:ascii="Arial" w:hAnsi="Arial" w:cs="Arial"/>
          <w:sz w:val="18"/>
          <w:szCs w:val="18"/>
        </w:rPr>
        <w:t xml:space="preserve"> </w:t>
      </w:r>
      <w:proofErr w:type="spellStart"/>
      <w:r w:rsidRPr="00EE0188">
        <w:rPr>
          <w:rFonts w:ascii="Arial" w:hAnsi="Arial" w:cs="Arial"/>
          <w:sz w:val="18"/>
          <w:szCs w:val="18"/>
        </w:rPr>
        <w:t>Fransson</w:t>
      </w:r>
      <w:proofErr w:type="spellEnd"/>
      <w:r w:rsidRPr="00EE0188">
        <w:rPr>
          <w:rFonts w:ascii="Arial" w:hAnsi="Arial" w:cs="Arial"/>
          <w:sz w:val="18"/>
          <w:szCs w:val="18"/>
        </w:rPr>
        <w:t>, C-617/10</w:t>
      </w:r>
    </w:p>
  </w:footnote>
  <w:footnote w:id="67">
    <w:p w14:paraId="0DA5C211" w14:textId="64039FF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Leopold Henri Van </w:t>
      </w:r>
      <w:proofErr w:type="spellStart"/>
      <w:r w:rsidRPr="00EE0188">
        <w:rPr>
          <w:rFonts w:ascii="Arial" w:hAnsi="Arial" w:cs="Arial"/>
          <w:sz w:val="18"/>
          <w:szCs w:val="18"/>
        </w:rPr>
        <w:t>Esbroeck</w:t>
      </w:r>
      <w:proofErr w:type="spellEnd"/>
      <w:r w:rsidRPr="00EE0188">
        <w:rPr>
          <w:rFonts w:ascii="Arial" w:hAnsi="Arial" w:cs="Arial"/>
          <w:sz w:val="18"/>
          <w:szCs w:val="18"/>
        </w:rPr>
        <w:t>, presuda od 9.3.2006., C-436/04</w:t>
      </w:r>
    </w:p>
  </w:footnote>
  <w:footnote w:id="68">
    <w:p w14:paraId="5D64DBC7" w14:textId="41F57644"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Kosowski</w:t>
      </w:r>
      <w:proofErr w:type="spellEnd"/>
      <w:r w:rsidRPr="00EE0188">
        <w:rPr>
          <w:rFonts w:ascii="Arial" w:hAnsi="Arial" w:cs="Arial"/>
          <w:sz w:val="18"/>
          <w:szCs w:val="18"/>
        </w:rPr>
        <w:t>, presuda od 29.6.2016., C-486/14</w:t>
      </w:r>
    </w:p>
  </w:footnote>
  <w:footnote w:id="69">
    <w:p w14:paraId="6BC7AF49" w14:textId="3E2EDA84"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Gözütok</w:t>
      </w:r>
      <w:proofErr w:type="spellEnd"/>
      <w:r w:rsidRPr="00EE0188">
        <w:rPr>
          <w:rFonts w:ascii="Arial" w:hAnsi="Arial" w:cs="Arial"/>
          <w:sz w:val="18"/>
          <w:szCs w:val="18"/>
        </w:rPr>
        <w:t xml:space="preserve"> i </w:t>
      </w:r>
      <w:proofErr w:type="spellStart"/>
      <w:r w:rsidRPr="00EE0188">
        <w:rPr>
          <w:rFonts w:ascii="Arial" w:hAnsi="Arial" w:cs="Arial"/>
          <w:sz w:val="18"/>
          <w:szCs w:val="18"/>
        </w:rPr>
        <w:t>Brügge</w:t>
      </w:r>
      <w:proofErr w:type="spellEnd"/>
      <w:r w:rsidRPr="00EE0188">
        <w:rPr>
          <w:rFonts w:ascii="Arial" w:hAnsi="Arial" w:cs="Arial"/>
          <w:sz w:val="18"/>
          <w:szCs w:val="18"/>
        </w:rPr>
        <w:t>, presuda od 11.2.2003., C-187/01, C-385/01</w:t>
      </w:r>
    </w:p>
  </w:footnote>
  <w:footnote w:id="70">
    <w:p w14:paraId="4896B15B" w14:textId="3512CA55"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Mantello</w:t>
      </w:r>
      <w:proofErr w:type="spellEnd"/>
      <w:r w:rsidRPr="00EE0188">
        <w:rPr>
          <w:rFonts w:ascii="Arial" w:hAnsi="Arial" w:cs="Arial"/>
          <w:sz w:val="18"/>
          <w:szCs w:val="18"/>
        </w:rPr>
        <w:t>, presuda od 16.11.2010., C-261/09</w:t>
      </w:r>
    </w:p>
  </w:footnote>
  <w:footnote w:id="71">
    <w:p w14:paraId="03FF06AA" w14:textId="5FD3E12E"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Gasparini</w:t>
      </w:r>
      <w:proofErr w:type="spellEnd"/>
      <w:r w:rsidRPr="00EE0188">
        <w:rPr>
          <w:rFonts w:ascii="Arial" w:hAnsi="Arial" w:cs="Arial"/>
          <w:sz w:val="18"/>
          <w:szCs w:val="18"/>
        </w:rPr>
        <w:t>, presuda od 28. rujna 2006., C-467/04</w:t>
      </w:r>
    </w:p>
  </w:footnote>
  <w:footnote w:id="72">
    <w:p w14:paraId="67D707C9" w14:textId="6A8FFCE7"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Ibid</w:t>
      </w:r>
      <w:proofErr w:type="spellEnd"/>
      <w:r w:rsidRPr="00EE0188">
        <w:rPr>
          <w:rFonts w:ascii="Arial" w:hAnsi="Arial" w:cs="Arial"/>
          <w:sz w:val="18"/>
          <w:szCs w:val="18"/>
        </w:rPr>
        <w:t>, § 34-37</w:t>
      </w:r>
    </w:p>
  </w:footnote>
  <w:footnote w:id="73">
    <w:p w14:paraId="5086A6C8" w14:textId="73201C11"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AY, presuda od 25.7.2018., broj C-268/17</w:t>
      </w:r>
    </w:p>
  </w:footnote>
  <w:footnote w:id="74">
    <w:p w14:paraId="3398FB49" w14:textId="3C9F8BC4"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Orsi</w:t>
      </w:r>
      <w:proofErr w:type="spellEnd"/>
      <w:r w:rsidRPr="00EE0188">
        <w:rPr>
          <w:rFonts w:ascii="Arial" w:hAnsi="Arial" w:cs="Arial"/>
          <w:sz w:val="18"/>
          <w:szCs w:val="18"/>
        </w:rPr>
        <w:t xml:space="preserve"> i </w:t>
      </w:r>
      <w:proofErr w:type="spellStart"/>
      <w:r w:rsidRPr="00EE0188">
        <w:rPr>
          <w:rFonts w:ascii="Arial" w:hAnsi="Arial" w:cs="Arial"/>
          <w:sz w:val="18"/>
          <w:szCs w:val="18"/>
        </w:rPr>
        <w:t>Baldetti</w:t>
      </w:r>
      <w:proofErr w:type="spellEnd"/>
      <w:r w:rsidRPr="00EE0188">
        <w:rPr>
          <w:rFonts w:ascii="Arial" w:hAnsi="Arial" w:cs="Arial"/>
          <w:sz w:val="18"/>
          <w:szCs w:val="18"/>
        </w:rPr>
        <w:t>, presuda od 5.4.2017., C-217/15 i C-350/15</w:t>
      </w:r>
    </w:p>
  </w:footnote>
  <w:footnote w:id="75">
    <w:p w14:paraId="18509414" w14:textId="60B30CF0"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J.  </w:t>
      </w:r>
      <w:proofErr w:type="spellStart"/>
      <w:r w:rsidRPr="00EE0188">
        <w:rPr>
          <w:rFonts w:ascii="Arial" w:hAnsi="Arial" w:cs="Arial"/>
          <w:sz w:val="18"/>
          <w:szCs w:val="18"/>
        </w:rPr>
        <w:t>Omejec</w:t>
      </w:r>
      <w:proofErr w:type="spellEnd"/>
      <w:r w:rsidRPr="00EE0188">
        <w:rPr>
          <w:rFonts w:ascii="Arial" w:hAnsi="Arial" w:cs="Arial"/>
          <w:sz w:val="18"/>
          <w:szCs w:val="18"/>
        </w:rPr>
        <w:t>,  Konvencija  za  zaštitu  ljudskih  prava  i temeljnih sloboda  u  praksi  Europskog  suda  za  ljudska  prava (</w:t>
      </w:r>
      <w:proofErr w:type="spellStart"/>
      <w:r w:rsidRPr="00EE0188">
        <w:rPr>
          <w:rFonts w:ascii="Arial" w:hAnsi="Arial" w:cs="Arial"/>
          <w:sz w:val="18"/>
          <w:szCs w:val="18"/>
        </w:rPr>
        <w:t>Strasburški</w:t>
      </w:r>
      <w:proofErr w:type="spellEnd"/>
      <w:r w:rsidRPr="00EE0188">
        <w:rPr>
          <w:rFonts w:ascii="Arial" w:hAnsi="Arial" w:cs="Arial"/>
          <w:sz w:val="18"/>
          <w:szCs w:val="18"/>
        </w:rPr>
        <w:t xml:space="preserve"> </w:t>
      </w:r>
      <w:proofErr w:type="spellStart"/>
      <w:r w:rsidRPr="00EE0188">
        <w:rPr>
          <w:rFonts w:ascii="Arial" w:hAnsi="Arial" w:cs="Arial"/>
          <w:sz w:val="18"/>
          <w:szCs w:val="18"/>
        </w:rPr>
        <w:t>acquis</w:t>
      </w:r>
      <w:proofErr w:type="spellEnd"/>
      <w:r w:rsidRPr="00EE0188">
        <w:rPr>
          <w:rFonts w:ascii="Arial" w:hAnsi="Arial" w:cs="Arial"/>
          <w:sz w:val="18"/>
          <w:szCs w:val="18"/>
        </w:rPr>
        <w:t>), Zagreb 2014, s. 1232.</w:t>
      </w:r>
    </w:p>
  </w:footnote>
  <w:footnote w:id="76">
    <w:p w14:paraId="23B1769D" w14:textId="329AA443"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Gözütok</w:t>
      </w:r>
      <w:proofErr w:type="spellEnd"/>
      <w:r w:rsidRPr="00EE0188">
        <w:rPr>
          <w:rFonts w:ascii="Arial" w:hAnsi="Arial" w:cs="Arial"/>
          <w:sz w:val="18"/>
          <w:szCs w:val="18"/>
        </w:rPr>
        <w:t xml:space="preserve"> i </w:t>
      </w:r>
      <w:proofErr w:type="spellStart"/>
      <w:r w:rsidRPr="00EE0188">
        <w:rPr>
          <w:rFonts w:ascii="Arial" w:hAnsi="Arial" w:cs="Arial"/>
          <w:sz w:val="18"/>
          <w:szCs w:val="18"/>
        </w:rPr>
        <w:t>Brügge</w:t>
      </w:r>
      <w:proofErr w:type="spellEnd"/>
      <w:r w:rsidRPr="00EE0188">
        <w:rPr>
          <w:rFonts w:ascii="Arial" w:hAnsi="Arial" w:cs="Arial"/>
          <w:sz w:val="18"/>
          <w:szCs w:val="18"/>
        </w:rPr>
        <w:t>, presuda od 11.2.2003., C-187/01, C-385/01</w:t>
      </w:r>
    </w:p>
  </w:footnote>
  <w:footnote w:id="77">
    <w:p w14:paraId="0B87FB00" w14:textId="39ACBB4F"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Van </w:t>
      </w:r>
      <w:proofErr w:type="spellStart"/>
      <w:r w:rsidRPr="00EE0188">
        <w:rPr>
          <w:rFonts w:ascii="Arial" w:hAnsi="Arial" w:cs="Arial"/>
          <w:sz w:val="18"/>
          <w:szCs w:val="18"/>
        </w:rPr>
        <w:t>Straaten</w:t>
      </w:r>
      <w:proofErr w:type="spellEnd"/>
      <w:r w:rsidRPr="00EE0188">
        <w:rPr>
          <w:rFonts w:ascii="Arial" w:hAnsi="Arial" w:cs="Arial"/>
          <w:sz w:val="18"/>
          <w:szCs w:val="18"/>
        </w:rPr>
        <w:t>, presuda od 28.9.2006., C-150/05</w:t>
      </w:r>
    </w:p>
  </w:footnote>
  <w:footnote w:id="78">
    <w:p w14:paraId="6FB27731" w14:textId="52F0FA5B"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M., presuda od 5.6.2014., C-398/12</w:t>
      </w:r>
    </w:p>
  </w:footnote>
  <w:footnote w:id="79">
    <w:p w14:paraId="7024DD6A" w14:textId="15E281F0"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Gasparini</w:t>
      </w:r>
      <w:proofErr w:type="spellEnd"/>
      <w:r w:rsidRPr="00EE0188">
        <w:rPr>
          <w:rFonts w:ascii="Arial" w:hAnsi="Arial" w:cs="Arial"/>
          <w:sz w:val="18"/>
          <w:szCs w:val="18"/>
        </w:rPr>
        <w:t>, presuda od 28.9.2016., C-467/04</w:t>
      </w:r>
    </w:p>
  </w:footnote>
  <w:footnote w:id="80">
    <w:p w14:paraId="5E306E4E" w14:textId="36274D50"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Miraglia</w:t>
      </w:r>
      <w:proofErr w:type="spellEnd"/>
      <w:r w:rsidRPr="00EE0188">
        <w:rPr>
          <w:rFonts w:ascii="Arial" w:hAnsi="Arial" w:cs="Arial"/>
          <w:sz w:val="18"/>
          <w:szCs w:val="18"/>
        </w:rPr>
        <w:t>, presuda od 10.3.2005., C-469/03</w:t>
      </w:r>
    </w:p>
  </w:footnote>
  <w:footnote w:id="81">
    <w:p w14:paraId="4D1CE0BB" w14:textId="6D699ED4"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Turansky</w:t>
      </w:r>
      <w:proofErr w:type="spellEnd"/>
      <w:r w:rsidRPr="00EE0188">
        <w:rPr>
          <w:rFonts w:ascii="Arial" w:hAnsi="Arial" w:cs="Arial"/>
          <w:sz w:val="18"/>
          <w:szCs w:val="18"/>
        </w:rPr>
        <w:t>, presuda od 22.12.2008., C-491/07</w:t>
      </w:r>
    </w:p>
  </w:footnote>
  <w:footnote w:id="82">
    <w:p w14:paraId="1FD10DFC" w14:textId="3EC6FFD4"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Kosowski</w:t>
      </w:r>
      <w:proofErr w:type="spellEnd"/>
      <w:r w:rsidRPr="00EE0188">
        <w:rPr>
          <w:rFonts w:ascii="Arial" w:hAnsi="Arial" w:cs="Arial"/>
          <w:sz w:val="18"/>
          <w:szCs w:val="18"/>
        </w:rPr>
        <w:t>, presuda od 29.6.2016., C-486/14</w:t>
      </w:r>
    </w:p>
  </w:footnote>
  <w:footnote w:id="83">
    <w:p w14:paraId="2B0D9730" w14:textId="429C9A96" w:rsidR="00F9301F" w:rsidRPr="00EE0188" w:rsidRDefault="00F9301F" w:rsidP="00A31BFB">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Leopold Henri Van </w:t>
      </w:r>
      <w:proofErr w:type="spellStart"/>
      <w:r w:rsidRPr="00EE0188">
        <w:rPr>
          <w:rFonts w:ascii="Arial" w:hAnsi="Arial" w:cs="Arial"/>
          <w:sz w:val="18"/>
          <w:szCs w:val="18"/>
        </w:rPr>
        <w:t>Esbroeck</w:t>
      </w:r>
      <w:proofErr w:type="spellEnd"/>
      <w:r w:rsidRPr="00EE0188">
        <w:rPr>
          <w:rFonts w:ascii="Arial" w:hAnsi="Arial" w:cs="Arial"/>
          <w:sz w:val="18"/>
          <w:szCs w:val="18"/>
        </w:rPr>
        <w:t>, presuda od 9.3.2006., C-436/04,.</w:t>
      </w:r>
    </w:p>
  </w:footnote>
  <w:footnote w:id="84">
    <w:p w14:paraId="1E7A986B" w14:textId="6E8BC11D"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Gaetano</w:t>
      </w:r>
      <w:proofErr w:type="spellEnd"/>
      <w:r w:rsidRPr="00EE0188">
        <w:rPr>
          <w:rFonts w:ascii="Arial" w:hAnsi="Arial" w:cs="Arial"/>
          <w:sz w:val="18"/>
          <w:szCs w:val="18"/>
        </w:rPr>
        <w:t xml:space="preserve"> </w:t>
      </w:r>
      <w:proofErr w:type="spellStart"/>
      <w:r w:rsidRPr="00EE0188">
        <w:rPr>
          <w:rFonts w:ascii="Arial" w:hAnsi="Arial" w:cs="Arial"/>
          <w:sz w:val="18"/>
          <w:szCs w:val="18"/>
        </w:rPr>
        <w:t>Mantello</w:t>
      </w:r>
      <w:proofErr w:type="spellEnd"/>
      <w:r w:rsidRPr="00EE0188">
        <w:rPr>
          <w:rFonts w:ascii="Arial" w:hAnsi="Arial" w:cs="Arial"/>
          <w:sz w:val="18"/>
          <w:szCs w:val="18"/>
        </w:rPr>
        <w:t>, presuda od 16.11.2010., C-261/09</w:t>
      </w:r>
    </w:p>
  </w:footnote>
  <w:footnote w:id="85">
    <w:p w14:paraId="2D94B59A" w14:textId="1E520ED0" w:rsidR="00F9301F" w:rsidRPr="00EE0188" w:rsidRDefault="00F9301F" w:rsidP="00D273D9">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Članak 3. Stavak 2 Okvirne odluke o europskom uhidbenom nalogu propisuje kao obvezatni razlog za odbijanje izvršenja naloga situaciju u kojoj je pravosudno tijelo države članice izvršenja obaviješteno da je tražena osoba pravomoćno osuđena u nekoj državi članici za ista kaznena djela, pod uvjetom da je, u slučaju izricanja presude, ta kazna izdržana ili se trenutačno izdržava ili presuda više ne može biti izvršena u skladu s pravom države članice u kojoj je presuda izrečena;</w:t>
      </w:r>
    </w:p>
  </w:footnote>
  <w:footnote w:id="86">
    <w:p w14:paraId="30564F5C" w14:textId="5BFADC70"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Norma </w:t>
      </w:r>
      <w:proofErr w:type="spellStart"/>
      <w:r w:rsidRPr="00EE0188">
        <w:rPr>
          <w:rFonts w:ascii="Arial" w:hAnsi="Arial" w:cs="Arial"/>
          <w:sz w:val="18"/>
          <w:szCs w:val="18"/>
        </w:rPr>
        <w:t>Kraaijenbrink</w:t>
      </w:r>
      <w:proofErr w:type="spellEnd"/>
      <w:r w:rsidRPr="00EE0188">
        <w:rPr>
          <w:rFonts w:ascii="Arial" w:hAnsi="Arial" w:cs="Arial"/>
          <w:sz w:val="18"/>
          <w:szCs w:val="18"/>
        </w:rPr>
        <w:t>, presuda od 18.7.2007., C-367/05</w:t>
      </w:r>
    </w:p>
  </w:footnote>
  <w:footnote w:id="87">
    <w:p w14:paraId="34196680" w14:textId="22947124"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i/>
          <w:sz w:val="18"/>
          <w:szCs w:val="18"/>
        </w:rPr>
        <w:t>Ibid</w:t>
      </w:r>
      <w:proofErr w:type="spellEnd"/>
      <w:r w:rsidRPr="00EE0188">
        <w:rPr>
          <w:rFonts w:ascii="Arial" w:hAnsi="Arial" w:cs="Arial"/>
          <w:sz w:val="18"/>
          <w:szCs w:val="18"/>
        </w:rPr>
        <w:t>, § 31</w:t>
      </w:r>
    </w:p>
  </w:footnote>
  <w:footnote w:id="88">
    <w:p w14:paraId="269D246D" w14:textId="57A1EACE"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Z. Burić, Načelo </w:t>
      </w:r>
      <w:r w:rsidRPr="00AA775C">
        <w:rPr>
          <w:rFonts w:ascii="Arial" w:hAnsi="Arial" w:cs="Arial"/>
          <w:i/>
          <w:sz w:val="18"/>
          <w:szCs w:val="18"/>
        </w:rPr>
        <w:t xml:space="preserve">ne bis </w:t>
      </w:r>
      <w:proofErr w:type="spellStart"/>
      <w:r w:rsidRPr="00AA775C">
        <w:rPr>
          <w:rFonts w:ascii="Arial" w:hAnsi="Arial" w:cs="Arial"/>
          <w:i/>
          <w:sz w:val="18"/>
          <w:szCs w:val="18"/>
        </w:rPr>
        <w:t>in</w:t>
      </w:r>
      <w:proofErr w:type="spellEnd"/>
      <w:r w:rsidRPr="00AA775C">
        <w:rPr>
          <w:rFonts w:ascii="Arial" w:hAnsi="Arial" w:cs="Arial"/>
          <w:i/>
          <w:sz w:val="18"/>
          <w:szCs w:val="18"/>
        </w:rPr>
        <w:t xml:space="preserve"> idem</w:t>
      </w:r>
      <w:r w:rsidRPr="00EE0188">
        <w:rPr>
          <w:rFonts w:ascii="Arial" w:hAnsi="Arial" w:cs="Arial"/>
          <w:sz w:val="18"/>
          <w:szCs w:val="18"/>
        </w:rPr>
        <w:t xml:space="preserve"> u europskom kaznenom pravu – pravni izvori i sudska praksa Europskog suda, 2009.</w:t>
      </w:r>
    </w:p>
  </w:footnote>
  <w:footnote w:id="89">
    <w:p w14:paraId="42A7C10B" w14:textId="463A2265"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Spasic</w:t>
      </w:r>
      <w:proofErr w:type="spellEnd"/>
      <w:r w:rsidRPr="00EE0188">
        <w:rPr>
          <w:rFonts w:ascii="Arial" w:hAnsi="Arial" w:cs="Arial"/>
          <w:sz w:val="18"/>
          <w:szCs w:val="18"/>
        </w:rPr>
        <w:t>, presuda od 27.5.2014., C-129/14 PPU</w:t>
      </w:r>
    </w:p>
  </w:footnote>
  <w:footnote w:id="90">
    <w:p w14:paraId="270D0C65" w14:textId="4B6A72A4" w:rsidR="00F9301F" w:rsidRPr="00EE0188" w:rsidRDefault="00F9301F">
      <w:pPr>
        <w:pStyle w:val="Tekstfusnote"/>
        <w:rPr>
          <w:rFonts w:ascii="Arial" w:hAnsi="Arial" w:cs="Arial"/>
          <w:sz w:val="18"/>
          <w:szCs w:val="18"/>
        </w:rPr>
      </w:pPr>
      <w:r w:rsidRPr="00EE0188">
        <w:rPr>
          <w:rStyle w:val="Referencafusnote"/>
          <w:rFonts w:ascii="Arial" w:hAnsi="Arial" w:cs="Arial"/>
          <w:sz w:val="18"/>
          <w:szCs w:val="18"/>
        </w:rPr>
        <w:footnoteRef/>
      </w:r>
      <w:r w:rsidRPr="00EE0188">
        <w:rPr>
          <w:rFonts w:ascii="Arial" w:hAnsi="Arial" w:cs="Arial"/>
          <w:sz w:val="18"/>
          <w:szCs w:val="18"/>
        </w:rPr>
        <w:t xml:space="preserve"> </w:t>
      </w:r>
      <w:proofErr w:type="spellStart"/>
      <w:r w:rsidRPr="00EE0188">
        <w:rPr>
          <w:rFonts w:ascii="Arial" w:hAnsi="Arial" w:cs="Arial"/>
          <w:sz w:val="18"/>
          <w:szCs w:val="18"/>
        </w:rPr>
        <w:t>Bourquain</w:t>
      </w:r>
      <w:proofErr w:type="spellEnd"/>
      <w:r w:rsidRPr="00EE0188">
        <w:rPr>
          <w:rFonts w:ascii="Arial" w:hAnsi="Arial" w:cs="Arial"/>
          <w:sz w:val="18"/>
          <w:szCs w:val="18"/>
        </w:rPr>
        <w:t>, presuda od 11.12.2008,  C-297/07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21C3" w14:textId="50CE73D7" w:rsidR="00F9301F" w:rsidRDefault="00F9301F">
    <w:pPr>
      <w:pStyle w:val="Zaglavlje"/>
      <w:jc w:val="center"/>
    </w:pPr>
  </w:p>
  <w:p w14:paraId="7FB7118B" w14:textId="77777777" w:rsidR="00F9301F" w:rsidRDefault="00F9301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65D9" w14:textId="2919C544" w:rsidR="00F9301F" w:rsidRDefault="00F9301F">
    <w:pPr>
      <w:pStyle w:val="Zaglavlje"/>
      <w:jc w:val="right"/>
    </w:pPr>
  </w:p>
  <w:p w14:paraId="02BBCFA0" w14:textId="77777777" w:rsidR="00F9301F" w:rsidRDefault="00F9301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17"/>
    <w:multiLevelType w:val="hybridMultilevel"/>
    <w:tmpl w:val="2E04D46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2C3170"/>
    <w:multiLevelType w:val="multilevel"/>
    <w:tmpl w:val="FFD42F6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08D32D2A"/>
    <w:multiLevelType w:val="hybridMultilevel"/>
    <w:tmpl w:val="AF80664A"/>
    <w:lvl w:ilvl="0" w:tplc="3B08EC82">
      <w:start w:val="1"/>
      <w:numFmt w:val="ordin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080AC4"/>
    <w:multiLevelType w:val="hybridMultilevel"/>
    <w:tmpl w:val="9E00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BAA74BE"/>
    <w:multiLevelType w:val="hybridMultilevel"/>
    <w:tmpl w:val="3B907A46"/>
    <w:lvl w:ilvl="0" w:tplc="67BE6E0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DC81983"/>
    <w:multiLevelType w:val="hybridMultilevel"/>
    <w:tmpl w:val="B9EAD2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EA10B8"/>
    <w:multiLevelType w:val="hybridMultilevel"/>
    <w:tmpl w:val="23862E18"/>
    <w:lvl w:ilvl="0" w:tplc="15C6CB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65235BF"/>
    <w:multiLevelType w:val="hybridMultilevel"/>
    <w:tmpl w:val="F5648852"/>
    <w:lvl w:ilvl="0" w:tplc="63C85D9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3A839D5"/>
    <w:multiLevelType w:val="multilevel"/>
    <w:tmpl w:val="C36EFC6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7B04B1"/>
    <w:multiLevelType w:val="multilevel"/>
    <w:tmpl w:val="32147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A7F1580"/>
    <w:multiLevelType w:val="hybridMultilevel"/>
    <w:tmpl w:val="27566480"/>
    <w:lvl w:ilvl="0" w:tplc="33BAEA1E">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60265BCC"/>
    <w:multiLevelType w:val="multilevel"/>
    <w:tmpl w:val="FFC48CF8"/>
    <w:lvl w:ilvl="0">
      <w:start w:val="10"/>
      <w:numFmt w:val="decimal"/>
      <w:lvlText w:val="%1."/>
      <w:lvlJc w:val="left"/>
      <w:pPr>
        <w:ind w:left="0" w:firstLine="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4FB2E05"/>
    <w:multiLevelType w:val="hybridMultilevel"/>
    <w:tmpl w:val="9252CE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6E83277"/>
    <w:multiLevelType w:val="hybridMultilevel"/>
    <w:tmpl w:val="3A564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6F226A6"/>
    <w:multiLevelType w:val="multilevel"/>
    <w:tmpl w:val="EF4A737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7933881"/>
    <w:multiLevelType w:val="multilevel"/>
    <w:tmpl w:val="BC84901A"/>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A1A29CA"/>
    <w:multiLevelType w:val="multilevel"/>
    <w:tmpl w:val="E8242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6"/>
  </w:num>
  <w:num w:numId="4">
    <w:abstractNumId w:val="14"/>
  </w:num>
  <w:num w:numId="5">
    <w:abstractNumId w:val="10"/>
  </w:num>
  <w:num w:numId="6">
    <w:abstractNumId w:val="4"/>
  </w:num>
  <w:num w:numId="7">
    <w:abstractNumId w:val="6"/>
  </w:num>
  <w:num w:numId="8">
    <w:abstractNumId w:val="8"/>
  </w:num>
  <w:num w:numId="9">
    <w:abstractNumId w:val="5"/>
  </w:num>
  <w:num w:numId="10">
    <w:abstractNumId w:val="1"/>
  </w:num>
  <w:num w:numId="11">
    <w:abstractNumId w:val="7"/>
  </w:num>
  <w:num w:numId="12">
    <w:abstractNumId w:val="12"/>
  </w:num>
  <w:num w:numId="13">
    <w:abstractNumId w:val="9"/>
  </w:num>
  <w:num w:numId="14">
    <w:abstractNumId w:val="15"/>
  </w:num>
  <w:num w:numId="15">
    <w:abstractNumId w:val="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11"/>
    <w:rsid w:val="00001534"/>
    <w:rsid w:val="000044D5"/>
    <w:rsid w:val="00004FBC"/>
    <w:rsid w:val="00006820"/>
    <w:rsid w:val="00007BCB"/>
    <w:rsid w:val="00010C89"/>
    <w:rsid w:val="00013C19"/>
    <w:rsid w:val="000177FF"/>
    <w:rsid w:val="00017CD1"/>
    <w:rsid w:val="00024898"/>
    <w:rsid w:val="00027C51"/>
    <w:rsid w:val="00031A70"/>
    <w:rsid w:val="000342F1"/>
    <w:rsid w:val="00035355"/>
    <w:rsid w:val="0004630B"/>
    <w:rsid w:val="0005685D"/>
    <w:rsid w:val="000634B8"/>
    <w:rsid w:val="000715EB"/>
    <w:rsid w:val="00074291"/>
    <w:rsid w:val="000751DB"/>
    <w:rsid w:val="000802FB"/>
    <w:rsid w:val="0008442F"/>
    <w:rsid w:val="00086428"/>
    <w:rsid w:val="00086C05"/>
    <w:rsid w:val="00093435"/>
    <w:rsid w:val="000964D2"/>
    <w:rsid w:val="00097638"/>
    <w:rsid w:val="000A1083"/>
    <w:rsid w:val="000A227F"/>
    <w:rsid w:val="000A347F"/>
    <w:rsid w:val="000A39A9"/>
    <w:rsid w:val="000A48B4"/>
    <w:rsid w:val="000B5FBC"/>
    <w:rsid w:val="000B68FF"/>
    <w:rsid w:val="000C0F59"/>
    <w:rsid w:val="000C26D9"/>
    <w:rsid w:val="000C5F94"/>
    <w:rsid w:val="000D172F"/>
    <w:rsid w:val="000D6696"/>
    <w:rsid w:val="000D79AA"/>
    <w:rsid w:val="000E16DA"/>
    <w:rsid w:val="000E2C29"/>
    <w:rsid w:val="000E40F6"/>
    <w:rsid w:val="001027E6"/>
    <w:rsid w:val="00106726"/>
    <w:rsid w:val="001067CC"/>
    <w:rsid w:val="0011094A"/>
    <w:rsid w:val="0011350A"/>
    <w:rsid w:val="00116A13"/>
    <w:rsid w:val="001170BE"/>
    <w:rsid w:val="001174DD"/>
    <w:rsid w:val="0012459B"/>
    <w:rsid w:val="0012469B"/>
    <w:rsid w:val="00124C1D"/>
    <w:rsid w:val="00132BB0"/>
    <w:rsid w:val="00133844"/>
    <w:rsid w:val="001349E6"/>
    <w:rsid w:val="00135C01"/>
    <w:rsid w:val="00136A73"/>
    <w:rsid w:val="00137393"/>
    <w:rsid w:val="00137888"/>
    <w:rsid w:val="00147598"/>
    <w:rsid w:val="0016047A"/>
    <w:rsid w:val="001629D9"/>
    <w:rsid w:val="00164C2F"/>
    <w:rsid w:val="00166561"/>
    <w:rsid w:val="00174D5F"/>
    <w:rsid w:val="00180E60"/>
    <w:rsid w:val="00191452"/>
    <w:rsid w:val="00193E0E"/>
    <w:rsid w:val="00194BD9"/>
    <w:rsid w:val="0019577E"/>
    <w:rsid w:val="00196858"/>
    <w:rsid w:val="001A0E50"/>
    <w:rsid w:val="001A271D"/>
    <w:rsid w:val="001A43FB"/>
    <w:rsid w:val="001A6BE1"/>
    <w:rsid w:val="001B4C31"/>
    <w:rsid w:val="001B7420"/>
    <w:rsid w:val="001C2705"/>
    <w:rsid w:val="001C49AD"/>
    <w:rsid w:val="001C4E8A"/>
    <w:rsid w:val="001C4FDA"/>
    <w:rsid w:val="0020101B"/>
    <w:rsid w:val="00202338"/>
    <w:rsid w:val="00203B58"/>
    <w:rsid w:val="00203F4B"/>
    <w:rsid w:val="002119C9"/>
    <w:rsid w:val="002125DF"/>
    <w:rsid w:val="002155C9"/>
    <w:rsid w:val="00216EB9"/>
    <w:rsid w:val="00220A98"/>
    <w:rsid w:val="002254D5"/>
    <w:rsid w:val="00230366"/>
    <w:rsid w:val="002317AA"/>
    <w:rsid w:val="00231E25"/>
    <w:rsid w:val="002372F0"/>
    <w:rsid w:val="00240179"/>
    <w:rsid w:val="00240AAC"/>
    <w:rsid w:val="00241DA5"/>
    <w:rsid w:val="00244D11"/>
    <w:rsid w:val="00251A69"/>
    <w:rsid w:val="00252D32"/>
    <w:rsid w:val="002627BB"/>
    <w:rsid w:val="002642F0"/>
    <w:rsid w:val="002646C5"/>
    <w:rsid w:val="00265759"/>
    <w:rsid w:val="00265CAB"/>
    <w:rsid w:val="002754BB"/>
    <w:rsid w:val="002764D5"/>
    <w:rsid w:val="00276CF8"/>
    <w:rsid w:val="00280077"/>
    <w:rsid w:val="00283980"/>
    <w:rsid w:val="00290100"/>
    <w:rsid w:val="00290426"/>
    <w:rsid w:val="002A5074"/>
    <w:rsid w:val="002A56D7"/>
    <w:rsid w:val="002B2589"/>
    <w:rsid w:val="002B7784"/>
    <w:rsid w:val="002C22DD"/>
    <w:rsid w:val="002C4CD6"/>
    <w:rsid w:val="002C6468"/>
    <w:rsid w:val="002D40EE"/>
    <w:rsid w:val="002D46E8"/>
    <w:rsid w:val="002D5481"/>
    <w:rsid w:val="002D7F14"/>
    <w:rsid w:val="002E0EFA"/>
    <w:rsid w:val="002E7D34"/>
    <w:rsid w:val="002F1FD0"/>
    <w:rsid w:val="002F3593"/>
    <w:rsid w:val="002F587E"/>
    <w:rsid w:val="002F6654"/>
    <w:rsid w:val="00301083"/>
    <w:rsid w:val="00304001"/>
    <w:rsid w:val="003067CB"/>
    <w:rsid w:val="003104AE"/>
    <w:rsid w:val="00311E1D"/>
    <w:rsid w:val="00315D65"/>
    <w:rsid w:val="00320941"/>
    <w:rsid w:val="003227C3"/>
    <w:rsid w:val="0032541F"/>
    <w:rsid w:val="003257A1"/>
    <w:rsid w:val="00326A96"/>
    <w:rsid w:val="003304BF"/>
    <w:rsid w:val="003410FE"/>
    <w:rsid w:val="00342156"/>
    <w:rsid w:val="0035004C"/>
    <w:rsid w:val="00351018"/>
    <w:rsid w:val="00355082"/>
    <w:rsid w:val="003658B3"/>
    <w:rsid w:val="00372092"/>
    <w:rsid w:val="0037298B"/>
    <w:rsid w:val="00374F7F"/>
    <w:rsid w:val="00380BAE"/>
    <w:rsid w:val="0038265D"/>
    <w:rsid w:val="003833A3"/>
    <w:rsid w:val="0038768A"/>
    <w:rsid w:val="00395C69"/>
    <w:rsid w:val="003A6769"/>
    <w:rsid w:val="003A7F18"/>
    <w:rsid w:val="003B5C50"/>
    <w:rsid w:val="003D0B4C"/>
    <w:rsid w:val="003D7BAA"/>
    <w:rsid w:val="003E0578"/>
    <w:rsid w:val="003E334E"/>
    <w:rsid w:val="003F12B4"/>
    <w:rsid w:val="003F152C"/>
    <w:rsid w:val="003F302E"/>
    <w:rsid w:val="003F4C47"/>
    <w:rsid w:val="003F7C2A"/>
    <w:rsid w:val="004007F9"/>
    <w:rsid w:val="0040526F"/>
    <w:rsid w:val="0041767A"/>
    <w:rsid w:val="00417C32"/>
    <w:rsid w:val="00420088"/>
    <w:rsid w:val="00420A76"/>
    <w:rsid w:val="0042336E"/>
    <w:rsid w:val="004252FD"/>
    <w:rsid w:val="00435B61"/>
    <w:rsid w:val="00436FD8"/>
    <w:rsid w:val="00437F3B"/>
    <w:rsid w:val="00442721"/>
    <w:rsid w:val="00445D60"/>
    <w:rsid w:val="004464C8"/>
    <w:rsid w:val="00451367"/>
    <w:rsid w:val="00461BA6"/>
    <w:rsid w:val="00466FD0"/>
    <w:rsid w:val="00486BE9"/>
    <w:rsid w:val="004911ED"/>
    <w:rsid w:val="00494CA2"/>
    <w:rsid w:val="004953D4"/>
    <w:rsid w:val="00495894"/>
    <w:rsid w:val="004967E1"/>
    <w:rsid w:val="00496A0D"/>
    <w:rsid w:val="004A26E7"/>
    <w:rsid w:val="004B732B"/>
    <w:rsid w:val="004C2978"/>
    <w:rsid w:val="004C2E91"/>
    <w:rsid w:val="004C7556"/>
    <w:rsid w:val="004C7F8E"/>
    <w:rsid w:val="004D072D"/>
    <w:rsid w:val="004D2D7B"/>
    <w:rsid w:val="004D697D"/>
    <w:rsid w:val="004D749C"/>
    <w:rsid w:val="004D74FD"/>
    <w:rsid w:val="004E52D6"/>
    <w:rsid w:val="004F0BCB"/>
    <w:rsid w:val="004F0E8E"/>
    <w:rsid w:val="004F2D4D"/>
    <w:rsid w:val="004F40FA"/>
    <w:rsid w:val="004F465B"/>
    <w:rsid w:val="0050738E"/>
    <w:rsid w:val="005105B9"/>
    <w:rsid w:val="00520ABA"/>
    <w:rsid w:val="00520B88"/>
    <w:rsid w:val="0052462B"/>
    <w:rsid w:val="005312AE"/>
    <w:rsid w:val="00536F1A"/>
    <w:rsid w:val="00545E91"/>
    <w:rsid w:val="00553B31"/>
    <w:rsid w:val="00554403"/>
    <w:rsid w:val="00555AD6"/>
    <w:rsid w:val="00560891"/>
    <w:rsid w:val="00561C0B"/>
    <w:rsid w:val="00561D4A"/>
    <w:rsid w:val="0056215A"/>
    <w:rsid w:val="00566A50"/>
    <w:rsid w:val="005671C7"/>
    <w:rsid w:val="005738BC"/>
    <w:rsid w:val="00574254"/>
    <w:rsid w:val="005825D3"/>
    <w:rsid w:val="005859B9"/>
    <w:rsid w:val="00590049"/>
    <w:rsid w:val="00592C5D"/>
    <w:rsid w:val="00595159"/>
    <w:rsid w:val="005A20CE"/>
    <w:rsid w:val="005A229B"/>
    <w:rsid w:val="005A2B06"/>
    <w:rsid w:val="005B2BB6"/>
    <w:rsid w:val="005B353A"/>
    <w:rsid w:val="005B411A"/>
    <w:rsid w:val="005B6457"/>
    <w:rsid w:val="005C3E2D"/>
    <w:rsid w:val="005C5ED6"/>
    <w:rsid w:val="005D3AB0"/>
    <w:rsid w:val="005D49BF"/>
    <w:rsid w:val="005D580F"/>
    <w:rsid w:val="005E1455"/>
    <w:rsid w:val="005E7FA9"/>
    <w:rsid w:val="005F09E8"/>
    <w:rsid w:val="005F1C73"/>
    <w:rsid w:val="00604E31"/>
    <w:rsid w:val="00606B01"/>
    <w:rsid w:val="00607125"/>
    <w:rsid w:val="006075A2"/>
    <w:rsid w:val="006100CD"/>
    <w:rsid w:val="006113C7"/>
    <w:rsid w:val="00621F70"/>
    <w:rsid w:val="0062383C"/>
    <w:rsid w:val="006258AA"/>
    <w:rsid w:val="006271C9"/>
    <w:rsid w:val="006349C7"/>
    <w:rsid w:val="006365CC"/>
    <w:rsid w:val="00636917"/>
    <w:rsid w:val="00645D76"/>
    <w:rsid w:val="0065033B"/>
    <w:rsid w:val="00653257"/>
    <w:rsid w:val="0065356F"/>
    <w:rsid w:val="00657D67"/>
    <w:rsid w:val="006632B8"/>
    <w:rsid w:val="0066598D"/>
    <w:rsid w:val="00670BF1"/>
    <w:rsid w:val="006724F0"/>
    <w:rsid w:val="0067304E"/>
    <w:rsid w:val="00673219"/>
    <w:rsid w:val="006741F8"/>
    <w:rsid w:val="006749E8"/>
    <w:rsid w:val="00684360"/>
    <w:rsid w:val="00687768"/>
    <w:rsid w:val="00687B94"/>
    <w:rsid w:val="006A4DFD"/>
    <w:rsid w:val="006A5D4C"/>
    <w:rsid w:val="006B064B"/>
    <w:rsid w:val="006C12F1"/>
    <w:rsid w:val="006C1EB2"/>
    <w:rsid w:val="006C25CE"/>
    <w:rsid w:val="006C2D61"/>
    <w:rsid w:val="006C32D5"/>
    <w:rsid w:val="006C5AF6"/>
    <w:rsid w:val="006C692C"/>
    <w:rsid w:val="006C6A76"/>
    <w:rsid w:val="006D1C71"/>
    <w:rsid w:val="006D4186"/>
    <w:rsid w:val="006E16A4"/>
    <w:rsid w:val="006E2B58"/>
    <w:rsid w:val="006E3B78"/>
    <w:rsid w:val="006E7FA3"/>
    <w:rsid w:val="006F03F5"/>
    <w:rsid w:val="00700A9E"/>
    <w:rsid w:val="007018C2"/>
    <w:rsid w:val="007053D8"/>
    <w:rsid w:val="00707DDC"/>
    <w:rsid w:val="0071427C"/>
    <w:rsid w:val="007273C6"/>
    <w:rsid w:val="0073064E"/>
    <w:rsid w:val="00732A6D"/>
    <w:rsid w:val="0073372F"/>
    <w:rsid w:val="00735524"/>
    <w:rsid w:val="00742EAB"/>
    <w:rsid w:val="00743B9C"/>
    <w:rsid w:val="00744E5E"/>
    <w:rsid w:val="00744E6D"/>
    <w:rsid w:val="0076236C"/>
    <w:rsid w:val="00770C14"/>
    <w:rsid w:val="00770E89"/>
    <w:rsid w:val="0078277D"/>
    <w:rsid w:val="0078499B"/>
    <w:rsid w:val="0079051D"/>
    <w:rsid w:val="0079310B"/>
    <w:rsid w:val="007932FE"/>
    <w:rsid w:val="0079685C"/>
    <w:rsid w:val="007A5D25"/>
    <w:rsid w:val="007A6AB8"/>
    <w:rsid w:val="007B2C8F"/>
    <w:rsid w:val="007B354F"/>
    <w:rsid w:val="007B4630"/>
    <w:rsid w:val="007B51E6"/>
    <w:rsid w:val="007C18CF"/>
    <w:rsid w:val="007C220C"/>
    <w:rsid w:val="007C4826"/>
    <w:rsid w:val="007C5049"/>
    <w:rsid w:val="007C6D35"/>
    <w:rsid w:val="007E065E"/>
    <w:rsid w:val="007E15E2"/>
    <w:rsid w:val="007E69FB"/>
    <w:rsid w:val="007F05C6"/>
    <w:rsid w:val="007F05F5"/>
    <w:rsid w:val="007F4D64"/>
    <w:rsid w:val="007F766A"/>
    <w:rsid w:val="0080403D"/>
    <w:rsid w:val="00806B31"/>
    <w:rsid w:val="00813909"/>
    <w:rsid w:val="00813AD6"/>
    <w:rsid w:val="00823989"/>
    <w:rsid w:val="00824604"/>
    <w:rsid w:val="00827F46"/>
    <w:rsid w:val="008300BB"/>
    <w:rsid w:val="0083352F"/>
    <w:rsid w:val="0083466A"/>
    <w:rsid w:val="008374CA"/>
    <w:rsid w:val="008439A1"/>
    <w:rsid w:val="00844FDB"/>
    <w:rsid w:val="008510F3"/>
    <w:rsid w:val="00853A48"/>
    <w:rsid w:val="00854560"/>
    <w:rsid w:val="00854702"/>
    <w:rsid w:val="00854AB4"/>
    <w:rsid w:val="00856F13"/>
    <w:rsid w:val="00857E1F"/>
    <w:rsid w:val="00857FC8"/>
    <w:rsid w:val="00884E5C"/>
    <w:rsid w:val="00892ABB"/>
    <w:rsid w:val="00893D63"/>
    <w:rsid w:val="00897AD7"/>
    <w:rsid w:val="008A55CA"/>
    <w:rsid w:val="008B7AB9"/>
    <w:rsid w:val="008C129D"/>
    <w:rsid w:val="008C1B66"/>
    <w:rsid w:val="008C2F02"/>
    <w:rsid w:val="008C70D3"/>
    <w:rsid w:val="008D17F9"/>
    <w:rsid w:val="008D1E25"/>
    <w:rsid w:val="008D2A69"/>
    <w:rsid w:val="008E01CD"/>
    <w:rsid w:val="008E437B"/>
    <w:rsid w:val="008E4815"/>
    <w:rsid w:val="008E48DF"/>
    <w:rsid w:val="008F3515"/>
    <w:rsid w:val="008F4DD2"/>
    <w:rsid w:val="008F66C7"/>
    <w:rsid w:val="0090323D"/>
    <w:rsid w:val="00903DB3"/>
    <w:rsid w:val="0090545F"/>
    <w:rsid w:val="00906FB2"/>
    <w:rsid w:val="00912CCC"/>
    <w:rsid w:val="0091529E"/>
    <w:rsid w:val="00917E87"/>
    <w:rsid w:val="00925334"/>
    <w:rsid w:val="00926211"/>
    <w:rsid w:val="00940E69"/>
    <w:rsid w:val="009412B5"/>
    <w:rsid w:val="009415D4"/>
    <w:rsid w:val="009457EA"/>
    <w:rsid w:val="00945BA2"/>
    <w:rsid w:val="00946B27"/>
    <w:rsid w:val="0095153A"/>
    <w:rsid w:val="009578C3"/>
    <w:rsid w:val="00964FA6"/>
    <w:rsid w:val="00965841"/>
    <w:rsid w:val="00970304"/>
    <w:rsid w:val="00972912"/>
    <w:rsid w:val="00982BED"/>
    <w:rsid w:val="00983DC4"/>
    <w:rsid w:val="009909E9"/>
    <w:rsid w:val="009914D9"/>
    <w:rsid w:val="009959BC"/>
    <w:rsid w:val="009972BB"/>
    <w:rsid w:val="009A39A8"/>
    <w:rsid w:val="009A52BB"/>
    <w:rsid w:val="009B2D1F"/>
    <w:rsid w:val="009B6629"/>
    <w:rsid w:val="009C4F69"/>
    <w:rsid w:val="009C57A8"/>
    <w:rsid w:val="009C7A01"/>
    <w:rsid w:val="009D0948"/>
    <w:rsid w:val="009D09CA"/>
    <w:rsid w:val="009D18BC"/>
    <w:rsid w:val="009E0A0B"/>
    <w:rsid w:val="009E1BC4"/>
    <w:rsid w:val="009E251C"/>
    <w:rsid w:val="009E3AEF"/>
    <w:rsid w:val="009E5312"/>
    <w:rsid w:val="009E6D29"/>
    <w:rsid w:val="009E7258"/>
    <w:rsid w:val="009F0069"/>
    <w:rsid w:val="009F1AFA"/>
    <w:rsid w:val="009F5FB6"/>
    <w:rsid w:val="009F6612"/>
    <w:rsid w:val="00A02121"/>
    <w:rsid w:val="00A047A9"/>
    <w:rsid w:val="00A06E41"/>
    <w:rsid w:val="00A07A71"/>
    <w:rsid w:val="00A158E8"/>
    <w:rsid w:val="00A15CBA"/>
    <w:rsid w:val="00A17603"/>
    <w:rsid w:val="00A209FF"/>
    <w:rsid w:val="00A212F0"/>
    <w:rsid w:val="00A25E00"/>
    <w:rsid w:val="00A26307"/>
    <w:rsid w:val="00A26475"/>
    <w:rsid w:val="00A27DDD"/>
    <w:rsid w:val="00A310A5"/>
    <w:rsid w:val="00A31BFB"/>
    <w:rsid w:val="00A31FA7"/>
    <w:rsid w:val="00A3345D"/>
    <w:rsid w:val="00A343DF"/>
    <w:rsid w:val="00A36913"/>
    <w:rsid w:val="00A411FB"/>
    <w:rsid w:val="00A42091"/>
    <w:rsid w:val="00A442DC"/>
    <w:rsid w:val="00A52937"/>
    <w:rsid w:val="00A6283E"/>
    <w:rsid w:val="00A63D18"/>
    <w:rsid w:val="00A71F40"/>
    <w:rsid w:val="00A75276"/>
    <w:rsid w:val="00A774AD"/>
    <w:rsid w:val="00A82D14"/>
    <w:rsid w:val="00A873DB"/>
    <w:rsid w:val="00A9306F"/>
    <w:rsid w:val="00A955F0"/>
    <w:rsid w:val="00A95DBB"/>
    <w:rsid w:val="00AA60B0"/>
    <w:rsid w:val="00AA775C"/>
    <w:rsid w:val="00AA7B5C"/>
    <w:rsid w:val="00AB0CF2"/>
    <w:rsid w:val="00AB3EFB"/>
    <w:rsid w:val="00AB5F55"/>
    <w:rsid w:val="00AC5832"/>
    <w:rsid w:val="00AC59C9"/>
    <w:rsid w:val="00AC62F4"/>
    <w:rsid w:val="00AC75BD"/>
    <w:rsid w:val="00AD1A84"/>
    <w:rsid w:val="00AD45F2"/>
    <w:rsid w:val="00AE26B8"/>
    <w:rsid w:val="00AE26EB"/>
    <w:rsid w:val="00AF138B"/>
    <w:rsid w:val="00AF4947"/>
    <w:rsid w:val="00AF7F19"/>
    <w:rsid w:val="00B02383"/>
    <w:rsid w:val="00B0274E"/>
    <w:rsid w:val="00B066A5"/>
    <w:rsid w:val="00B074F3"/>
    <w:rsid w:val="00B1139B"/>
    <w:rsid w:val="00B13423"/>
    <w:rsid w:val="00B145A1"/>
    <w:rsid w:val="00B15483"/>
    <w:rsid w:val="00B15554"/>
    <w:rsid w:val="00B41849"/>
    <w:rsid w:val="00B45FC5"/>
    <w:rsid w:val="00B4607E"/>
    <w:rsid w:val="00B62C7F"/>
    <w:rsid w:val="00B63766"/>
    <w:rsid w:val="00B657CF"/>
    <w:rsid w:val="00B6619F"/>
    <w:rsid w:val="00B70308"/>
    <w:rsid w:val="00B71965"/>
    <w:rsid w:val="00B7360C"/>
    <w:rsid w:val="00B76131"/>
    <w:rsid w:val="00B77A8B"/>
    <w:rsid w:val="00B861F9"/>
    <w:rsid w:val="00B94016"/>
    <w:rsid w:val="00B942FC"/>
    <w:rsid w:val="00B96693"/>
    <w:rsid w:val="00BA03EE"/>
    <w:rsid w:val="00BA0459"/>
    <w:rsid w:val="00BA415B"/>
    <w:rsid w:val="00BA60C8"/>
    <w:rsid w:val="00BA6FE2"/>
    <w:rsid w:val="00BB0AB5"/>
    <w:rsid w:val="00BB1160"/>
    <w:rsid w:val="00BC06B8"/>
    <w:rsid w:val="00BC09F6"/>
    <w:rsid w:val="00BC2702"/>
    <w:rsid w:val="00BC432C"/>
    <w:rsid w:val="00BC6DBF"/>
    <w:rsid w:val="00BD1A2B"/>
    <w:rsid w:val="00BD64A0"/>
    <w:rsid w:val="00BE2820"/>
    <w:rsid w:val="00BE2A52"/>
    <w:rsid w:val="00BF12B1"/>
    <w:rsid w:val="00BF50C6"/>
    <w:rsid w:val="00BF7EE5"/>
    <w:rsid w:val="00C01385"/>
    <w:rsid w:val="00C02B02"/>
    <w:rsid w:val="00C058CB"/>
    <w:rsid w:val="00C063C0"/>
    <w:rsid w:val="00C10EA0"/>
    <w:rsid w:val="00C11640"/>
    <w:rsid w:val="00C165CA"/>
    <w:rsid w:val="00C26C98"/>
    <w:rsid w:val="00C26DB9"/>
    <w:rsid w:val="00C27F68"/>
    <w:rsid w:val="00C56500"/>
    <w:rsid w:val="00C612CD"/>
    <w:rsid w:val="00C65571"/>
    <w:rsid w:val="00C81F25"/>
    <w:rsid w:val="00C9406D"/>
    <w:rsid w:val="00C95AE1"/>
    <w:rsid w:val="00CA10EA"/>
    <w:rsid w:val="00CA31E7"/>
    <w:rsid w:val="00CA745C"/>
    <w:rsid w:val="00CB46B7"/>
    <w:rsid w:val="00CB5497"/>
    <w:rsid w:val="00CB7BE1"/>
    <w:rsid w:val="00CC01F8"/>
    <w:rsid w:val="00CD2C00"/>
    <w:rsid w:val="00CD5A42"/>
    <w:rsid w:val="00CD5ED3"/>
    <w:rsid w:val="00CD5FB9"/>
    <w:rsid w:val="00CD7F6D"/>
    <w:rsid w:val="00CE345B"/>
    <w:rsid w:val="00CE3E84"/>
    <w:rsid w:val="00CF0B71"/>
    <w:rsid w:val="00CF4095"/>
    <w:rsid w:val="00CF5D44"/>
    <w:rsid w:val="00D040F2"/>
    <w:rsid w:val="00D10920"/>
    <w:rsid w:val="00D12FD8"/>
    <w:rsid w:val="00D226D3"/>
    <w:rsid w:val="00D23B94"/>
    <w:rsid w:val="00D2672C"/>
    <w:rsid w:val="00D273D9"/>
    <w:rsid w:val="00D3086D"/>
    <w:rsid w:val="00D30FE4"/>
    <w:rsid w:val="00D4165A"/>
    <w:rsid w:val="00D47721"/>
    <w:rsid w:val="00D5285A"/>
    <w:rsid w:val="00D61631"/>
    <w:rsid w:val="00D650B7"/>
    <w:rsid w:val="00D665E8"/>
    <w:rsid w:val="00D66852"/>
    <w:rsid w:val="00D70C4E"/>
    <w:rsid w:val="00D73D8C"/>
    <w:rsid w:val="00D7629A"/>
    <w:rsid w:val="00D76576"/>
    <w:rsid w:val="00D8738A"/>
    <w:rsid w:val="00D900A2"/>
    <w:rsid w:val="00D903DF"/>
    <w:rsid w:val="00D90F2A"/>
    <w:rsid w:val="00D92A68"/>
    <w:rsid w:val="00D958F0"/>
    <w:rsid w:val="00DA2E59"/>
    <w:rsid w:val="00DA7D08"/>
    <w:rsid w:val="00DB04E7"/>
    <w:rsid w:val="00DC2F14"/>
    <w:rsid w:val="00DC5DAF"/>
    <w:rsid w:val="00DD3D00"/>
    <w:rsid w:val="00DD4B15"/>
    <w:rsid w:val="00DE08A3"/>
    <w:rsid w:val="00DE1A61"/>
    <w:rsid w:val="00DE2AAE"/>
    <w:rsid w:val="00DE3012"/>
    <w:rsid w:val="00DE561F"/>
    <w:rsid w:val="00DE631D"/>
    <w:rsid w:val="00DE6C50"/>
    <w:rsid w:val="00DF0595"/>
    <w:rsid w:val="00DF3B93"/>
    <w:rsid w:val="00DF4244"/>
    <w:rsid w:val="00E01D5F"/>
    <w:rsid w:val="00E02DE4"/>
    <w:rsid w:val="00E3372D"/>
    <w:rsid w:val="00E346F1"/>
    <w:rsid w:val="00E418A7"/>
    <w:rsid w:val="00E45336"/>
    <w:rsid w:val="00E5351E"/>
    <w:rsid w:val="00E54447"/>
    <w:rsid w:val="00E62693"/>
    <w:rsid w:val="00E63A06"/>
    <w:rsid w:val="00E65E2C"/>
    <w:rsid w:val="00E84308"/>
    <w:rsid w:val="00E8542E"/>
    <w:rsid w:val="00E907A6"/>
    <w:rsid w:val="00E93624"/>
    <w:rsid w:val="00E9662D"/>
    <w:rsid w:val="00E97B69"/>
    <w:rsid w:val="00E97FCF"/>
    <w:rsid w:val="00EA2B04"/>
    <w:rsid w:val="00EB083E"/>
    <w:rsid w:val="00EB2405"/>
    <w:rsid w:val="00EB7F5D"/>
    <w:rsid w:val="00EC2D7E"/>
    <w:rsid w:val="00EC3113"/>
    <w:rsid w:val="00EC3271"/>
    <w:rsid w:val="00EC4FF2"/>
    <w:rsid w:val="00EC569D"/>
    <w:rsid w:val="00ED4194"/>
    <w:rsid w:val="00ED615B"/>
    <w:rsid w:val="00EE0188"/>
    <w:rsid w:val="00EE5D16"/>
    <w:rsid w:val="00F0521B"/>
    <w:rsid w:val="00F06137"/>
    <w:rsid w:val="00F11F99"/>
    <w:rsid w:val="00F12B74"/>
    <w:rsid w:val="00F157EB"/>
    <w:rsid w:val="00F17FBE"/>
    <w:rsid w:val="00F30773"/>
    <w:rsid w:val="00F3310F"/>
    <w:rsid w:val="00F355C2"/>
    <w:rsid w:val="00F37E96"/>
    <w:rsid w:val="00F505A1"/>
    <w:rsid w:val="00F627CE"/>
    <w:rsid w:val="00F6754D"/>
    <w:rsid w:val="00F67FAE"/>
    <w:rsid w:val="00F70E77"/>
    <w:rsid w:val="00F74791"/>
    <w:rsid w:val="00F75988"/>
    <w:rsid w:val="00F76F8D"/>
    <w:rsid w:val="00F809B8"/>
    <w:rsid w:val="00F90276"/>
    <w:rsid w:val="00F91C11"/>
    <w:rsid w:val="00F9301F"/>
    <w:rsid w:val="00F94F4A"/>
    <w:rsid w:val="00F95DB8"/>
    <w:rsid w:val="00FA166D"/>
    <w:rsid w:val="00FA7135"/>
    <w:rsid w:val="00FB11EF"/>
    <w:rsid w:val="00FB234A"/>
    <w:rsid w:val="00FB2E9C"/>
    <w:rsid w:val="00FB3E9B"/>
    <w:rsid w:val="00FC2436"/>
    <w:rsid w:val="00FC76C4"/>
    <w:rsid w:val="00FD0499"/>
    <w:rsid w:val="00FD1A4E"/>
    <w:rsid w:val="00FD5319"/>
    <w:rsid w:val="00FD7EA8"/>
    <w:rsid w:val="00FE0211"/>
    <w:rsid w:val="00FE3194"/>
    <w:rsid w:val="00FE6247"/>
    <w:rsid w:val="00FE661E"/>
    <w:rsid w:val="00FF21DA"/>
    <w:rsid w:val="00FF2AA9"/>
    <w:rsid w:val="00FF36DC"/>
    <w:rsid w:val="00FF542B"/>
    <w:rsid w:val="00FF5EBD"/>
    <w:rsid w:val="00FF7C1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B1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B1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0934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6211"/>
    <w:pPr>
      <w:ind w:left="720"/>
      <w:contextualSpacing/>
    </w:pPr>
  </w:style>
  <w:style w:type="paragraph" w:styleId="Tekstbalonia">
    <w:name w:val="Balloon Text"/>
    <w:basedOn w:val="Normal"/>
    <w:link w:val="TekstbaloniaChar"/>
    <w:uiPriority w:val="99"/>
    <w:semiHidden/>
    <w:unhideWhenUsed/>
    <w:rsid w:val="006C5A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AF6"/>
    <w:rPr>
      <w:rFonts w:ascii="Tahoma" w:hAnsi="Tahoma" w:cs="Tahoma"/>
      <w:sz w:val="16"/>
      <w:szCs w:val="16"/>
    </w:rPr>
  </w:style>
  <w:style w:type="paragraph" w:styleId="Tekstfusnote">
    <w:name w:val="footnote text"/>
    <w:basedOn w:val="Normal"/>
    <w:link w:val="TekstfusnoteChar"/>
    <w:uiPriority w:val="99"/>
    <w:semiHidden/>
    <w:unhideWhenUsed/>
    <w:rsid w:val="00D6163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61631"/>
    <w:rPr>
      <w:sz w:val="20"/>
      <w:szCs w:val="20"/>
    </w:rPr>
  </w:style>
  <w:style w:type="character" w:styleId="Referencafusnote">
    <w:name w:val="footnote reference"/>
    <w:basedOn w:val="Zadanifontodlomka"/>
    <w:uiPriority w:val="99"/>
    <w:semiHidden/>
    <w:unhideWhenUsed/>
    <w:rsid w:val="00D61631"/>
    <w:rPr>
      <w:vertAlign w:val="superscript"/>
    </w:rPr>
  </w:style>
  <w:style w:type="paragraph" w:styleId="Bezproreda">
    <w:name w:val="No Spacing"/>
    <w:uiPriority w:val="1"/>
    <w:qFormat/>
    <w:rsid w:val="006724F0"/>
    <w:pPr>
      <w:spacing w:after="0" w:line="240" w:lineRule="auto"/>
    </w:pPr>
  </w:style>
  <w:style w:type="character" w:styleId="Hiperveza">
    <w:name w:val="Hyperlink"/>
    <w:basedOn w:val="Zadanifontodlomka"/>
    <w:uiPriority w:val="99"/>
    <w:unhideWhenUsed/>
    <w:rsid w:val="00231E25"/>
    <w:rPr>
      <w:color w:val="0000FF" w:themeColor="hyperlink"/>
      <w:u w:val="single"/>
    </w:rPr>
  </w:style>
  <w:style w:type="paragraph" w:styleId="Zaglavlje">
    <w:name w:val="header"/>
    <w:basedOn w:val="Normal"/>
    <w:link w:val="ZaglavljeChar"/>
    <w:uiPriority w:val="99"/>
    <w:unhideWhenUsed/>
    <w:rsid w:val="00E97B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7B69"/>
  </w:style>
  <w:style w:type="paragraph" w:styleId="Podnoje">
    <w:name w:val="footer"/>
    <w:basedOn w:val="Normal"/>
    <w:link w:val="PodnojeChar"/>
    <w:uiPriority w:val="99"/>
    <w:unhideWhenUsed/>
    <w:rsid w:val="00E97B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7B69"/>
  </w:style>
  <w:style w:type="character" w:styleId="Referencakomentara">
    <w:name w:val="annotation reference"/>
    <w:basedOn w:val="Zadanifontodlomka"/>
    <w:uiPriority w:val="99"/>
    <w:semiHidden/>
    <w:unhideWhenUsed/>
    <w:rsid w:val="003D7BAA"/>
    <w:rPr>
      <w:sz w:val="16"/>
      <w:szCs w:val="16"/>
    </w:rPr>
  </w:style>
  <w:style w:type="paragraph" w:styleId="Tekstkomentara">
    <w:name w:val="annotation text"/>
    <w:basedOn w:val="Normal"/>
    <w:link w:val="TekstkomentaraChar"/>
    <w:uiPriority w:val="99"/>
    <w:semiHidden/>
    <w:unhideWhenUsed/>
    <w:rsid w:val="003D7BAA"/>
    <w:pPr>
      <w:spacing w:line="240" w:lineRule="auto"/>
    </w:pPr>
    <w:rPr>
      <w:sz w:val="20"/>
      <w:szCs w:val="20"/>
    </w:rPr>
  </w:style>
  <w:style w:type="character" w:customStyle="1" w:styleId="TekstkomentaraChar">
    <w:name w:val="Tekst komentara Char"/>
    <w:basedOn w:val="Zadanifontodlomka"/>
    <w:link w:val="Tekstkomentara"/>
    <w:uiPriority w:val="99"/>
    <w:semiHidden/>
    <w:rsid w:val="003D7BAA"/>
    <w:rPr>
      <w:sz w:val="20"/>
      <w:szCs w:val="20"/>
    </w:rPr>
  </w:style>
  <w:style w:type="paragraph" w:styleId="Predmetkomentara">
    <w:name w:val="annotation subject"/>
    <w:basedOn w:val="Tekstkomentara"/>
    <w:next w:val="Tekstkomentara"/>
    <w:link w:val="PredmetkomentaraChar"/>
    <w:uiPriority w:val="99"/>
    <w:semiHidden/>
    <w:unhideWhenUsed/>
    <w:rsid w:val="003D7BAA"/>
    <w:rPr>
      <w:b/>
      <w:bCs/>
    </w:rPr>
  </w:style>
  <w:style w:type="character" w:customStyle="1" w:styleId="PredmetkomentaraChar">
    <w:name w:val="Predmet komentara Char"/>
    <w:basedOn w:val="TekstkomentaraChar"/>
    <w:link w:val="Predmetkomentara"/>
    <w:uiPriority w:val="99"/>
    <w:semiHidden/>
    <w:rsid w:val="003D7BAA"/>
    <w:rPr>
      <w:b/>
      <w:bCs/>
      <w:sz w:val="20"/>
      <w:szCs w:val="20"/>
    </w:rPr>
  </w:style>
  <w:style w:type="character" w:styleId="SlijeenaHiperveza">
    <w:name w:val="FollowedHyperlink"/>
    <w:basedOn w:val="Zadanifontodlomka"/>
    <w:uiPriority w:val="99"/>
    <w:semiHidden/>
    <w:unhideWhenUsed/>
    <w:rsid w:val="00F06137"/>
    <w:rPr>
      <w:color w:val="800080" w:themeColor="followedHyperlink"/>
      <w:u w:val="single"/>
    </w:rPr>
  </w:style>
  <w:style w:type="table" w:styleId="Reetkatablice">
    <w:name w:val="Table Grid"/>
    <w:basedOn w:val="Obinatablica"/>
    <w:uiPriority w:val="59"/>
    <w:rsid w:val="0019685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006820"/>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FB11E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B11EF"/>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unhideWhenUsed/>
    <w:qFormat/>
    <w:rsid w:val="00FB11EF"/>
    <w:pPr>
      <w:outlineLvl w:val="9"/>
    </w:pPr>
    <w:rPr>
      <w:lang w:eastAsia="hr-HR"/>
    </w:rPr>
  </w:style>
  <w:style w:type="paragraph" w:styleId="Sadraj1">
    <w:name w:val="toc 1"/>
    <w:basedOn w:val="Normal"/>
    <w:next w:val="Normal"/>
    <w:autoRedefine/>
    <w:uiPriority w:val="39"/>
    <w:unhideWhenUsed/>
    <w:rsid w:val="00FB11EF"/>
    <w:pPr>
      <w:spacing w:after="100"/>
    </w:pPr>
  </w:style>
  <w:style w:type="paragraph" w:styleId="Sadraj2">
    <w:name w:val="toc 2"/>
    <w:basedOn w:val="Normal"/>
    <w:next w:val="Normal"/>
    <w:autoRedefine/>
    <w:uiPriority w:val="39"/>
    <w:unhideWhenUsed/>
    <w:rsid w:val="00FB11EF"/>
    <w:pPr>
      <w:spacing w:after="100"/>
      <w:ind w:left="220"/>
    </w:pPr>
  </w:style>
  <w:style w:type="character" w:customStyle="1" w:styleId="Naslov3Char">
    <w:name w:val="Naslov 3 Char"/>
    <w:basedOn w:val="Zadanifontodlomka"/>
    <w:link w:val="Naslov3"/>
    <w:uiPriority w:val="9"/>
    <w:rsid w:val="00093435"/>
    <w:rPr>
      <w:rFonts w:asciiTheme="majorHAnsi" w:eastAsiaTheme="majorEastAsia" w:hAnsiTheme="majorHAnsi" w:cstheme="majorBidi"/>
      <w:b/>
      <w:bCs/>
      <w:color w:val="4F81BD" w:themeColor="accent1"/>
    </w:rPr>
  </w:style>
  <w:style w:type="paragraph" w:styleId="Sadraj3">
    <w:name w:val="toc 3"/>
    <w:basedOn w:val="Normal"/>
    <w:next w:val="Normal"/>
    <w:autoRedefine/>
    <w:uiPriority w:val="39"/>
    <w:unhideWhenUsed/>
    <w:rsid w:val="009D09C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B1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B1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0934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6211"/>
    <w:pPr>
      <w:ind w:left="720"/>
      <w:contextualSpacing/>
    </w:pPr>
  </w:style>
  <w:style w:type="paragraph" w:styleId="Tekstbalonia">
    <w:name w:val="Balloon Text"/>
    <w:basedOn w:val="Normal"/>
    <w:link w:val="TekstbaloniaChar"/>
    <w:uiPriority w:val="99"/>
    <w:semiHidden/>
    <w:unhideWhenUsed/>
    <w:rsid w:val="006C5A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AF6"/>
    <w:rPr>
      <w:rFonts w:ascii="Tahoma" w:hAnsi="Tahoma" w:cs="Tahoma"/>
      <w:sz w:val="16"/>
      <w:szCs w:val="16"/>
    </w:rPr>
  </w:style>
  <w:style w:type="paragraph" w:styleId="Tekstfusnote">
    <w:name w:val="footnote text"/>
    <w:basedOn w:val="Normal"/>
    <w:link w:val="TekstfusnoteChar"/>
    <w:uiPriority w:val="99"/>
    <w:semiHidden/>
    <w:unhideWhenUsed/>
    <w:rsid w:val="00D6163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61631"/>
    <w:rPr>
      <w:sz w:val="20"/>
      <w:szCs w:val="20"/>
    </w:rPr>
  </w:style>
  <w:style w:type="character" w:styleId="Referencafusnote">
    <w:name w:val="footnote reference"/>
    <w:basedOn w:val="Zadanifontodlomka"/>
    <w:uiPriority w:val="99"/>
    <w:semiHidden/>
    <w:unhideWhenUsed/>
    <w:rsid w:val="00D61631"/>
    <w:rPr>
      <w:vertAlign w:val="superscript"/>
    </w:rPr>
  </w:style>
  <w:style w:type="paragraph" w:styleId="Bezproreda">
    <w:name w:val="No Spacing"/>
    <w:uiPriority w:val="1"/>
    <w:qFormat/>
    <w:rsid w:val="006724F0"/>
    <w:pPr>
      <w:spacing w:after="0" w:line="240" w:lineRule="auto"/>
    </w:pPr>
  </w:style>
  <w:style w:type="character" w:styleId="Hiperveza">
    <w:name w:val="Hyperlink"/>
    <w:basedOn w:val="Zadanifontodlomka"/>
    <w:uiPriority w:val="99"/>
    <w:unhideWhenUsed/>
    <w:rsid w:val="00231E25"/>
    <w:rPr>
      <w:color w:val="0000FF" w:themeColor="hyperlink"/>
      <w:u w:val="single"/>
    </w:rPr>
  </w:style>
  <w:style w:type="paragraph" w:styleId="Zaglavlje">
    <w:name w:val="header"/>
    <w:basedOn w:val="Normal"/>
    <w:link w:val="ZaglavljeChar"/>
    <w:uiPriority w:val="99"/>
    <w:unhideWhenUsed/>
    <w:rsid w:val="00E97B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7B69"/>
  </w:style>
  <w:style w:type="paragraph" w:styleId="Podnoje">
    <w:name w:val="footer"/>
    <w:basedOn w:val="Normal"/>
    <w:link w:val="PodnojeChar"/>
    <w:uiPriority w:val="99"/>
    <w:unhideWhenUsed/>
    <w:rsid w:val="00E97B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7B69"/>
  </w:style>
  <w:style w:type="character" w:styleId="Referencakomentara">
    <w:name w:val="annotation reference"/>
    <w:basedOn w:val="Zadanifontodlomka"/>
    <w:uiPriority w:val="99"/>
    <w:semiHidden/>
    <w:unhideWhenUsed/>
    <w:rsid w:val="003D7BAA"/>
    <w:rPr>
      <w:sz w:val="16"/>
      <w:szCs w:val="16"/>
    </w:rPr>
  </w:style>
  <w:style w:type="paragraph" w:styleId="Tekstkomentara">
    <w:name w:val="annotation text"/>
    <w:basedOn w:val="Normal"/>
    <w:link w:val="TekstkomentaraChar"/>
    <w:uiPriority w:val="99"/>
    <w:semiHidden/>
    <w:unhideWhenUsed/>
    <w:rsid w:val="003D7BAA"/>
    <w:pPr>
      <w:spacing w:line="240" w:lineRule="auto"/>
    </w:pPr>
    <w:rPr>
      <w:sz w:val="20"/>
      <w:szCs w:val="20"/>
    </w:rPr>
  </w:style>
  <w:style w:type="character" w:customStyle="1" w:styleId="TekstkomentaraChar">
    <w:name w:val="Tekst komentara Char"/>
    <w:basedOn w:val="Zadanifontodlomka"/>
    <w:link w:val="Tekstkomentara"/>
    <w:uiPriority w:val="99"/>
    <w:semiHidden/>
    <w:rsid w:val="003D7BAA"/>
    <w:rPr>
      <w:sz w:val="20"/>
      <w:szCs w:val="20"/>
    </w:rPr>
  </w:style>
  <w:style w:type="paragraph" w:styleId="Predmetkomentara">
    <w:name w:val="annotation subject"/>
    <w:basedOn w:val="Tekstkomentara"/>
    <w:next w:val="Tekstkomentara"/>
    <w:link w:val="PredmetkomentaraChar"/>
    <w:uiPriority w:val="99"/>
    <w:semiHidden/>
    <w:unhideWhenUsed/>
    <w:rsid w:val="003D7BAA"/>
    <w:rPr>
      <w:b/>
      <w:bCs/>
    </w:rPr>
  </w:style>
  <w:style w:type="character" w:customStyle="1" w:styleId="PredmetkomentaraChar">
    <w:name w:val="Predmet komentara Char"/>
    <w:basedOn w:val="TekstkomentaraChar"/>
    <w:link w:val="Predmetkomentara"/>
    <w:uiPriority w:val="99"/>
    <w:semiHidden/>
    <w:rsid w:val="003D7BAA"/>
    <w:rPr>
      <w:b/>
      <w:bCs/>
      <w:sz w:val="20"/>
      <w:szCs w:val="20"/>
    </w:rPr>
  </w:style>
  <w:style w:type="character" w:styleId="SlijeenaHiperveza">
    <w:name w:val="FollowedHyperlink"/>
    <w:basedOn w:val="Zadanifontodlomka"/>
    <w:uiPriority w:val="99"/>
    <w:semiHidden/>
    <w:unhideWhenUsed/>
    <w:rsid w:val="00F06137"/>
    <w:rPr>
      <w:color w:val="800080" w:themeColor="followedHyperlink"/>
      <w:u w:val="single"/>
    </w:rPr>
  </w:style>
  <w:style w:type="table" w:styleId="Reetkatablice">
    <w:name w:val="Table Grid"/>
    <w:basedOn w:val="Obinatablica"/>
    <w:uiPriority w:val="59"/>
    <w:rsid w:val="0019685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006820"/>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FB11E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B11EF"/>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unhideWhenUsed/>
    <w:qFormat/>
    <w:rsid w:val="00FB11EF"/>
    <w:pPr>
      <w:outlineLvl w:val="9"/>
    </w:pPr>
    <w:rPr>
      <w:lang w:eastAsia="hr-HR"/>
    </w:rPr>
  </w:style>
  <w:style w:type="paragraph" w:styleId="Sadraj1">
    <w:name w:val="toc 1"/>
    <w:basedOn w:val="Normal"/>
    <w:next w:val="Normal"/>
    <w:autoRedefine/>
    <w:uiPriority w:val="39"/>
    <w:unhideWhenUsed/>
    <w:rsid w:val="00FB11EF"/>
    <w:pPr>
      <w:spacing w:after="100"/>
    </w:pPr>
  </w:style>
  <w:style w:type="paragraph" w:styleId="Sadraj2">
    <w:name w:val="toc 2"/>
    <w:basedOn w:val="Normal"/>
    <w:next w:val="Normal"/>
    <w:autoRedefine/>
    <w:uiPriority w:val="39"/>
    <w:unhideWhenUsed/>
    <w:rsid w:val="00FB11EF"/>
    <w:pPr>
      <w:spacing w:after="100"/>
      <w:ind w:left="220"/>
    </w:pPr>
  </w:style>
  <w:style w:type="character" w:customStyle="1" w:styleId="Naslov3Char">
    <w:name w:val="Naslov 3 Char"/>
    <w:basedOn w:val="Zadanifontodlomka"/>
    <w:link w:val="Naslov3"/>
    <w:uiPriority w:val="9"/>
    <w:rsid w:val="00093435"/>
    <w:rPr>
      <w:rFonts w:asciiTheme="majorHAnsi" w:eastAsiaTheme="majorEastAsia" w:hAnsiTheme="majorHAnsi" w:cstheme="majorBidi"/>
      <w:b/>
      <w:bCs/>
      <w:color w:val="4F81BD" w:themeColor="accent1"/>
    </w:rPr>
  </w:style>
  <w:style w:type="paragraph" w:styleId="Sadraj3">
    <w:name w:val="toc 3"/>
    <w:basedOn w:val="Normal"/>
    <w:next w:val="Normal"/>
    <w:autoRedefine/>
    <w:uiPriority w:val="39"/>
    <w:unhideWhenUsed/>
    <w:rsid w:val="009D09C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coe.int/16800c96f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curia.europa.eu/juris/recherche.jsf?oqp=&amp;for=&amp;mat=or&amp;jge=&amp;td=%3BALL&amp;jur=C%2CT%2CF&amp;dates=&amp;pcs=Oor&amp;lg=&amp;pro=&amp;nat=or&amp;cit=none%252CC%252CCJ%252CR%252C2008E%252C%252C%252C%252C%252C%252C%252C%252C%252C%252Ctrue%252Cfalse%252Cfalse&amp;language=hr&amp;avg=&amp;cid=60691"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uredzastupnika.gov.hr/sudska-praksa/148" TargetMode="External"/><Relationship Id="rId10" Type="http://schemas.openxmlformats.org/officeDocument/2006/relationships/hyperlink" Target="http://www.pak.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s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4F1E-D60D-4982-8537-C0A3176F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62</Pages>
  <Words>24842</Words>
  <Characters>141600</Characters>
  <Application>Microsoft Office Word</Application>
  <DocSecurity>0</DocSecurity>
  <Lines>1180</Lines>
  <Paragraphs>332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Barberić</dc:creator>
  <cp:lastModifiedBy>wsadmin</cp:lastModifiedBy>
  <cp:revision>4</cp:revision>
  <cp:lastPrinted>2019-05-06T07:48:00Z</cp:lastPrinted>
  <dcterms:created xsi:type="dcterms:W3CDTF">2019-05-10T09:40:00Z</dcterms:created>
  <dcterms:modified xsi:type="dcterms:W3CDTF">2019-05-14T11:21:00Z</dcterms:modified>
</cp:coreProperties>
</file>